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0BD" w14:textId="2D439C39" w:rsidR="001B3D74" w:rsidRDefault="001B3D74">
      <w:pPr>
        <w:rPr>
          <w:rFonts w:ascii="Times New Roman" w:hAnsi="Times New Roman" w:cs="Times New Roman"/>
          <w:b/>
          <w:sz w:val="24"/>
          <w:szCs w:val="24"/>
        </w:rPr>
      </w:pPr>
      <w:r>
        <w:rPr>
          <w:rFonts w:ascii="Times New Roman" w:eastAsia="Times New Roman" w:hAnsi="Times New Roman" w:cs="Times New Roman"/>
          <w:noProof/>
          <w:sz w:val="20"/>
          <w:szCs w:val="20"/>
        </w:rPr>
        <w:drawing>
          <wp:inline distT="0" distB="0" distL="0" distR="0" wp14:anchorId="79FE3B91" wp14:editId="36D21F47">
            <wp:extent cx="5025060" cy="1228603"/>
            <wp:effectExtent l="0" t="0" r="4445"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094661" cy="1245620"/>
                    </a:xfrm>
                    <a:prstGeom prst="rect">
                      <a:avLst/>
                    </a:prstGeom>
                  </pic:spPr>
                </pic:pic>
              </a:graphicData>
            </a:graphic>
          </wp:inline>
        </w:drawing>
      </w:r>
    </w:p>
    <w:p w14:paraId="2D64663E" w14:textId="77777777" w:rsidR="001B3D74" w:rsidRDefault="001B3D74">
      <w:pPr>
        <w:rPr>
          <w:rFonts w:ascii="Times New Roman" w:hAnsi="Times New Roman" w:cs="Times New Roman"/>
          <w:b/>
          <w:sz w:val="24"/>
          <w:szCs w:val="24"/>
        </w:rPr>
      </w:pPr>
    </w:p>
    <w:p w14:paraId="7FB31B5B" w14:textId="5EE2BFFF" w:rsidR="001B3D74" w:rsidRPr="00874809" w:rsidRDefault="001B3D74">
      <w:pPr>
        <w:rPr>
          <w:rFonts w:ascii="Times New Roman" w:hAnsi="Times New Roman" w:cs="Times New Roman"/>
          <w:b/>
          <w:sz w:val="24"/>
          <w:szCs w:val="24"/>
        </w:rPr>
      </w:pPr>
    </w:p>
    <w:p w14:paraId="152D732A" w14:textId="77777777" w:rsidR="000D27C3" w:rsidRDefault="000D27C3">
      <w:pPr>
        <w:rPr>
          <w:rFonts w:ascii="Times New Roman" w:hAnsi="Times New Roman" w:cs="Times New Roman"/>
          <w:b/>
          <w:sz w:val="28"/>
          <w:szCs w:val="28"/>
        </w:rPr>
      </w:pPr>
    </w:p>
    <w:p w14:paraId="0BA7C48A" w14:textId="77777777" w:rsidR="000D27C3" w:rsidRDefault="000D27C3">
      <w:pPr>
        <w:rPr>
          <w:rFonts w:ascii="Times New Roman" w:hAnsi="Times New Roman" w:cs="Times New Roman"/>
          <w:b/>
          <w:sz w:val="28"/>
          <w:szCs w:val="28"/>
        </w:rPr>
      </w:pPr>
    </w:p>
    <w:p w14:paraId="3E2B910A" w14:textId="77777777" w:rsidR="000D27C3" w:rsidRDefault="000D27C3">
      <w:pPr>
        <w:rPr>
          <w:rFonts w:ascii="Times New Roman" w:hAnsi="Times New Roman" w:cs="Times New Roman"/>
          <w:b/>
          <w:sz w:val="28"/>
          <w:szCs w:val="28"/>
        </w:rPr>
      </w:pPr>
    </w:p>
    <w:p w14:paraId="2867FB3C" w14:textId="77777777" w:rsidR="000D27C3" w:rsidRDefault="000D27C3">
      <w:pPr>
        <w:rPr>
          <w:rFonts w:ascii="Times New Roman" w:hAnsi="Times New Roman" w:cs="Times New Roman"/>
          <w:b/>
          <w:sz w:val="28"/>
          <w:szCs w:val="28"/>
        </w:rPr>
      </w:pPr>
    </w:p>
    <w:p w14:paraId="381DF507" w14:textId="77777777" w:rsidR="000D27C3" w:rsidRDefault="000D27C3">
      <w:pPr>
        <w:rPr>
          <w:rFonts w:ascii="Times New Roman" w:hAnsi="Times New Roman" w:cs="Times New Roman"/>
          <w:b/>
          <w:sz w:val="28"/>
          <w:szCs w:val="28"/>
        </w:rPr>
      </w:pPr>
    </w:p>
    <w:p w14:paraId="704DEB47" w14:textId="77777777" w:rsidR="006C6187" w:rsidRDefault="006C6187">
      <w:pPr>
        <w:rPr>
          <w:rFonts w:ascii="Times New Roman" w:hAnsi="Times New Roman" w:cs="Times New Roman"/>
          <w:b/>
          <w:sz w:val="28"/>
          <w:szCs w:val="28"/>
        </w:rPr>
      </w:pPr>
    </w:p>
    <w:p w14:paraId="7847E58C" w14:textId="77777777" w:rsidR="006C6187" w:rsidRDefault="006C6187">
      <w:pPr>
        <w:rPr>
          <w:rFonts w:ascii="Times New Roman" w:hAnsi="Times New Roman" w:cs="Times New Roman"/>
          <w:b/>
          <w:sz w:val="28"/>
          <w:szCs w:val="28"/>
        </w:rPr>
      </w:pPr>
    </w:p>
    <w:p w14:paraId="793E1548" w14:textId="77777777" w:rsidR="000D27C3" w:rsidRDefault="000D27C3">
      <w:pPr>
        <w:rPr>
          <w:rFonts w:ascii="Times New Roman" w:hAnsi="Times New Roman" w:cs="Times New Roman"/>
          <w:b/>
          <w:sz w:val="28"/>
          <w:szCs w:val="28"/>
        </w:rPr>
      </w:pPr>
    </w:p>
    <w:p w14:paraId="5DC35ADF" w14:textId="77777777" w:rsidR="00874809" w:rsidRDefault="00874809">
      <w:pPr>
        <w:rPr>
          <w:rFonts w:ascii="Times New Roman" w:hAnsi="Times New Roman" w:cs="Times New Roman"/>
          <w:b/>
          <w:sz w:val="28"/>
          <w:szCs w:val="28"/>
        </w:rPr>
      </w:pPr>
    </w:p>
    <w:p w14:paraId="2A82169F" w14:textId="77777777" w:rsidR="000D27C3" w:rsidRDefault="000D27C3">
      <w:pPr>
        <w:rPr>
          <w:rFonts w:ascii="Times New Roman" w:hAnsi="Times New Roman" w:cs="Times New Roman"/>
          <w:b/>
          <w:sz w:val="28"/>
          <w:szCs w:val="28"/>
        </w:rPr>
      </w:pPr>
    </w:p>
    <w:p w14:paraId="5BAAA408" w14:textId="77777777" w:rsidR="001B3D74" w:rsidRDefault="001B3D74">
      <w:pPr>
        <w:rPr>
          <w:rFonts w:ascii="Times New Roman" w:hAnsi="Times New Roman" w:cs="Times New Roman"/>
          <w:b/>
          <w:sz w:val="28"/>
          <w:szCs w:val="28"/>
        </w:rPr>
      </w:pPr>
    </w:p>
    <w:p w14:paraId="3C63B1AE" w14:textId="77777777" w:rsidR="001B3D74" w:rsidRDefault="002C4DF0" w:rsidP="000D27C3">
      <w:pPr>
        <w:tabs>
          <w:tab w:val="left" w:pos="2430"/>
        </w:tabs>
        <w:ind w:left="720" w:right="720"/>
        <w:rPr>
          <w:rFonts w:ascii="Times New Roman" w:hAnsi="Times New Roman" w:cs="Times New Roman"/>
          <w:b/>
          <w:sz w:val="28"/>
          <w:szCs w:val="28"/>
        </w:rPr>
      </w:pPr>
      <w:r>
        <w:rPr>
          <w:rFonts w:ascii="Times New Roman" w:hAnsi="Times New Roman" w:cs="Times New Roman"/>
          <w:b/>
          <w:sz w:val="28"/>
          <w:szCs w:val="28"/>
        </w:rPr>
        <w:t xml:space="preserve">Annual Report </w:t>
      </w: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Internal Audit and Compliance Activities</w:t>
      </w:r>
    </w:p>
    <w:p w14:paraId="57A433D4" w14:textId="77777777" w:rsidR="000D27C3" w:rsidRDefault="000D27C3" w:rsidP="000D27C3">
      <w:pPr>
        <w:tabs>
          <w:tab w:val="left" w:pos="2430"/>
        </w:tabs>
        <w:ind w:left="720" w:right="720"/>
        <w:rPr>
          <w:rFonts w:ascii="Times New Roman" w:hAnsi="Times New Roman" w:cs="Times New Roman"/>
          <w:b/>
          <w:sz w:val="24"/>
          <w:szCs w:val="24"/>
        </w:rPr>
      </w:pPr>
    </w:p>
    <w:p w14:paraId="51654121" w14:textId="6FB9DD28" w:rsidR="000D27C3" w:rsidRDefault="00E74FA2" w:rsidP="000D27C3">
      <w:pPr>
        <w:tabs>
          <w:tab w:val="left" w:pos="2430"/>
        </w:tabs>
        <w:ind w:left="720" w:right="720"/>
        <w:rPr>
          <w:rFonts w:ascii="Times New Roman" w:hAnsi="Times New Roman" w:cs="Times New Roman"/>
          <w:b/>
          <w:sz w:val="24"/>
          <w:szCs w:val="24"/>
        </w:rPr>
      </w:pPr>
      <w:r>
        <w:rPr>
          <w:rFonts w:ascii="Times New Roman" w:hAnsi="Times New Roman" w:cs="Times New Roman"/>
          <w:b/>
          <w:sz w:val="24"/>
          <w:szCs w:val="24"/>
        </w:rPr>
        <w:t xml:space="preserve">Fiscal Year </w:t>
      </w:r>
      <w:r w:rsidR="000D27C3">
        <w:rPr>
          <w:rFonts w:ascii="Times New Roman" w:hAnsi="Times New Roman" w:cs="Times New Roman"/>
          <w:b/>
          <w:sz w:val="24"/>
          <w:szCs w:val="24"/>
        </w:rPr>
        <w:t>20</w:t>
      </w:r>
      <w:r w:rsidR="004B38E9">
        <w:rPr>
          <w:rFonts w:ascii="Times New Roman" w:hAnsi="Times New Roman" w:cs="Times New Roman"/>
          <w:b/>
          <w:sz w:val="24"/>
          <w:szCs w:val="24"/>
        </w:rPr>
        <w:t>2</w:t>
      </w:r>
      <w:r w:rsidR="00306EBB">
        <w:rPr>
          <w:rFonts w:ascii="Times New Roman" w:hAnsi="Times New Roman" w:cs="Times New Roman"/>
          <w:b/>
          <w:sz w:val="24"/>
          <w:szCs w:val="24"/>
        </w:rPr>
        <w:t>4</w:t>
      </w:r>
      <w:r w:rsidR="00E21B0D">
        <w:rPr>
          <w:rFonts w:ascii="Times New Roman" w:hAnsi="Times New Roman" w:cs="Times New Roman"/>
          <w:b/>
          <w:sz w:val="24"/>
          <w:szCs w:val="24"/>
        </w:rPr>
        <w:t>-202</w:t>
      </w:r>
      <w:r w:rsidR="00306EBB">
        <w:rPr>
          <w:rFonts w:ascii="Times New Roman" w:hAnsi="Times New Roman" w:cs="Times New Roman"/>
          <w:b/>
          <w:sz w:val="24"/>
          <w:szCs w:val="24"/>
        </w:rPr>
        <w:t>5</w:t>
      </w:r>
    </w:p>
    <w:p w14:paraId="34806528" w14:textId="77777777" w:rsidR="00974ACF" w:rsidRDefault="00974ACF" w:rsidP="000D27C3">
      <w:pPr>
        <w:tabs>
          <w:tab w:val="left" w:pos="2430"/>
        </w:tabs>
        <w:ind w:left="720" w:right="720"/>
        <w:rPr>
          <w:rFonts w:ascii="Times New Roman" w:hAnsi="Times New Roman" w:cs="Times New Roman"/>
          <w:b/>
          <w:sz w:val="24"/>
          <w:szCs w:val="24"/>
        </w:rPr>
      </w:pPr>
    </w:p>
    <w:p w14:paraId="3CB58506" w14:textId="77777777" w:rsidR="001B3D74" w:rsidRDefault="001B3D74">
      <w:pPr>
        <w:rPr>
          <w:rFonts w:ascii="Times New Roman" w:hAnsi="Times New Roman" w:cs="Times New Roman"/>
          <w:b/>
          <w:sz w:val="24"/>
          <w:szCs w:val="24"/>
        </w:rPr>
      </w:pPr>
    </w:p>
    <w:p w14:paraId="1ABD1AB0" w14:textId="77777777" w:rsidR="000D27C3" w:rsidRDefault="000D27C3">
      <w:pPr>
        <w:rPr>
          <w:rFonts w:ascii="Times New Roman" w:hAnsi="Times New Roman" w:cs="Times New Roman"/>
          <w:b/>
          <w:sz w:val="24"/>
          <w:szCs w:val="24"/>
        </w:rPr>
      </w:pPr>
    </w:p>
    <w:p w14:paraId="63B58DCE" w14:textId="77777777" w:rsidR="000D27C3" w:rsidRDefault="000D27C3">
      <w:pPr>
        <w:rPr>
          <w:rFonts w:ascii="Times New Roman" w:hAnsi="Times New Roman" w:cs="Times New Roman"/>
          <w:b/>
          <w:sz w:val="24"/>
          <w:szCs w:val="24"/>
        </w:rPr>
      </w:pPr>
    </w:p>
    <w:p w14:paraId="470DF6B2" w14:textId="77777777" w:rsidR="000D27C3" w:rsidRDefault="000D27C3">
      <w:pPr>
        <w:rPr>
          <w:rFonts w:ascii="Times New Roman" w:hAnsi="Times New Roman" w:cs="Times New Roman"/>
          <w:b/>
          <w:sz w:val="24"/>
          <w:szCs w:val="24"/>
        </w:rPr>
      </w:pPr>
    </w:p>
    <w:p w14:paraId="7DBDE2DA" w14:textId="77777777" w:rsidR="000D27C3" w:rsidRDefault="000D27C3">
      <w:pPr>
        <w:rPr>
          <w:rFonts w:ascii="Times New Roman" w:hAnsi="Times New Roman" w:cs="Times New Roman"/>
          <w:b/>
          <w:sz w:val="24"/>
          <w:szCs w:val="24"/>
        </w:rPr>
      </w:pPr>
    </w:p>
    <w:p w14:paraId="78B4BD61" w14:textId="77777777" w:rsidR="000D27C3" w:rsidRDefault="000D27C3">
      <w:pPr>
        <w:rPr>
          <w:rFonts w:ascii="Times New Roman" w:hAnsi="Times New Roman" w:cs="Times New Roman"/>
          <w:b/>
          <w:sz w:val="24"/>
          <w:szCs w:val="24"/>
        </w:rPr>
      </w:pPr>
    </w:p>
    <w:p w14:paraId="48D21990" w14:textId="77777777" w:rsidR="000D27C3" w:rsidRDefault="000D27C3">
      <w:pPr>
        <w:rPr>
          <w:rFonts w:ascii="Times New Roman" w:hAnsi="Times New Roman" w:cs="Times New Roman"/>
          <w:b/>
          <w:sz w:val="24"/>
          <w:szCs w:val="24"/>
        </w:rPr>
      </w:pPr>
    </w:p>
    <w:p w14:paraId="3F2B95BC" w14:textId="77777777" w:rsidR="000D27C3" w:rsidRDefault="000D27C3">
      <w:pPr>
        <w:rPr>
          <w:rFonts w:ascii="Times New Roman" w:hAnsi="Times New Roman" w:cs="Times New Roman"/>
          <w:b/>
          <w:sz w:val="24"/>
          <w:szCs w:val="24"/>
        </w:rPr>
      </w:pPr>
    </w:p>
    <w:p w14:paraId="061C20C5" w14:textId="77777777" w:rsidR="000D27C3" w:rsidRDefault="000D27C3">
      <w:pPr>
        <w:rPr>
          <w:rFonts w:ascii="Times New Roman" w:hAnsi="Times New Roman" w:cs="Times New Roman"/>
          <w:b/>
          <w:sz w:val="24"/>
          <w:szCs w:val="24"/>
        </w:rPr>
      </w:pPr>
    </w:p>
    <w:p w14:paraId="0021E662" w14:textId="77777777" w:rsidR="000D27C3" w:rsidRDefault="000D27C3">
      <w:pPr>
        <w:rPr>
          <w:rFonts w:ascii="Times New Roman" w:hAnsi="Times New Roman" w:cs="Times New Roman"/>
          <w:b/>
          <w:sz w:val="24"/>
          <w:szCs w:val="24"/>
        </w:rPr>
      </w:pPr>
    </w:p>
    <w:p w14:paraId="2F8FF5A6" w14:textId="77777777" w:rsidR="000D27C3" w:rsidRDefault="000D27C3">
      <w:pPr>
        <w:rPr>
          <w:rFonts w:ascii="Times New Roman" w:hAnsi="Times New Roman" w:cs="Times New Roman"/>
          <w:b/>
          <w:sz w:val="24"/>
          <w:szCs w:val="24"/>
        </w:rPr>
      </w:pPr>
    </w:p>
    <w:p w14:paraId="40CFB60D" w14:textId="77777777" w:rsidR="000D27C3" w:rsidRDefault="000D27C3">
      <w:pPr>
        <w:rPr>
          <w:rFonts w:ascii="Times New Roman" w:hAnsi="Times New Roman" w:cs="Times New Roman"/>
          <w:b/>
          <w:sz w:val="24"/>
          <w:szCs w:val="24"/>
        </w:rPr>
      </w:pPr>
    </w:p>
    <w:p w14:paraId="7B87E34A" w14:textId="77777777" w:rsidR="000D27C3" w:rsidRDefault="000D27C3">
      <w:pPr>
        <w:rPr>
          <w:rFonts w:ascii="Times New Roman" w:hAnsi="Times New Roman" w:cs="Times New Roman"/>
          <w:b/>
          <w:sz w:val="24"/>
          <w:szCs w:val="24"/>
        </w:rPr>
      </w:pPr>
    </w:p>
    <w:p w14:paraId="27279488" w14:textId="77777777" w:rsidR="000D27C3" w:rsidRDefault="000D27C3">
      <w:pPr>
        <w:rPr>
          <w:rFonts w:ascii="Times New Roman" w:hAnsi="Times New Roman" w:cs="Times New Roman"/>
          <w:b/>
          <w:sz w:val="24"/>
          <w:szCs w:val="24"/>
        </w:rPr>
      </w:pPr>
    </w:p>
    <w:p w14:paraId="3479E89E" w14:textId="77777777" w:rsidR="001E608A" w:rsidRDefault="001E608A">
      <w:pPr>
        <w:rPr>
          <w:rFonts w:ascii="Times New Roman" w:hAnsi="Times New Roman" w:cs="Times New Roman"/>
          <w:b/>
          <w:sz w:val="24"/>
          <w:szCs w:val="24"/>
        </w:rPr>
      </w:pPr>
    </w:p>
    <w:p w14:paraId="43DDCC9D" w14:textId="77777777" w:rsidR="000D27C3" w:rsidRDefault="000D27C3">
      <w:pPr>
        <w:rPr>
          <w:rFonts w:ascii="Times New Roman" w:hAnsi="Times New Roman" w:cs="Times New Roman"/>
          <w:b/>
          <w:sz w:val="24"/>
          <w:szCs w:val="24"/>
        </w:rPr>
      </w:pPr>
    </w:p>
    <w:p w14:paraId="2EFF8D5C" w14:textId="77777777" w:rsidR="000D27C3" w:rsidRDefault="000D27C3">
      <w:pPr>
        <w:rPr>
          <w:rFonts w:ascii="Times New Roman" w:hAnsi="Times New Roman" w:cs="Times New Roman"/>
          <w:b/>
          <w:sz w:val="24"/>
          <w:szCs w:val="24"/>
        </w:rPr>
      </w:pPr>
    </w:p>
    <w:p w14:paraId="1CDED299" w14:textId="6E1CB128" w:rsidR="00EE56DE" w:rsidRDefault="00EE56DE" w:rsidP="00EE56DE">
      <w:pPr>
        <w:jc w:val="left"/>
        <w:rPr>
          <w:rFonts w:ascii="Times New Roman" w:hAnsi="Times New Roman" w:cs="Times New Roman"/>
          <w:b/>
          <w:sz w:val="20"/>
          <w:szCs w:val="20"/>
        </w:rPr>
      </w:pPr>
      <w:r w:rsidRPr="00EE56DE">
        <w:rPr>
          <w:rFonts w:ascii="Times New Roman" w:hAnsi="Times New Roman" w:cs="Times New Roman"/>
          <w:b/>
          <w:sz w:val="20"/>
          <w:szCs w:val="20"/>
        </w:rPr>
        <w:t>Distribution list: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P</w:t>
      </w:r>
      <w:r w:rsidR="002C4DF0">
        <w:rPr>
          <w:rFonts w:ascii="Times New Roman" w:hAnsi="Times New Roman" w:cs="Times New Roman"/>
          <w:b/>
          <w:sz w:val="20"/>
          <w:szCs w:val="20"/>
        </w:rPr>
        <w:t>repared</w:t>
      </w:r>
      <w:r>
        <w:rPr>
          <w:rFonts w:ascii="Times New Roman" w:hAnsi="Times New Roman" w:cs="Times New Roman"/>
          <w:b/>
          <w:sz w:val="20"/>
          <w:szCs w:val="20"/>
        </w:rPr>
        <w:t xml:space="preserve"> by:</w:t>
      </w:r>
    </w:p>
    <w:p w14:paraId="2B41F8B2" w14:textId="4CA84E1E" w:rsidR="00EE56DE" w:rsidRPr="00EE56DE" w:rsidRDefault="00045BEA" w:rsidP="00E9098B">
      <w:pPr>
        <w:tabs>
          <w:tab w:val="left" w:pos="4320"/>
        </w:tabs>
        <w:jc w:val="left"/>
        <w:rPr>
          <w:rFonts w:ascii="Times New Roman" w:hAnsi="Times New Roman" w:cs="Times New Roman"/>
          <w:sz w:val="20"/>
          <w:szCs w:val="20"/>
        </w:rPr>
      </w:pPr>
      <w:r>
        <w:rPr>
          <w:rFonts w:ascii="Times New Roman" w:hAnsi="Times New Roman" w:cs="Times New Roman"/>
          <w:sz w:val="20"/>
          <w:szCs w:val="20"/>
        </w:rPr>
        <w:t>Richard Corcoran</w:t>
      </w:r>
      <w:r w:rsidR="00EE56DE">
        <w:rPr>
          <w:rFonts w:ascii="Times New Roman" w:hAnsi="Times New Roman" w:cs="Times New Roman"/>
          <w:sz w:val="20"/>
          <w:szCs w:val="20"/>
        </w:rPr>
        <w:t>, President</w:t>
      </w:r>
      <w:r w:rsidR="002C4DF0">
        <w:rPr>
          <w:rFonts w:ascii="Times New Roman" w:hAnsi="Times New Roman" w:cs="Times New Roman"/>
          <w:sz w:val="20"/>
          <w:szCs w:val="20"/>
        </w:rPr>
        <w:tab/>
      </w:r>
      <w:r w:rsidR="004B38E9">
        <w:rPr>
          <w:rFonts w:ascii="Times New Roman" w:hAnsi="Times New Roman" w:cs="Times New Roman"/>
          <w:sz w:val="20"/>
          <w:szCs w:val="20"/>
        </w:rPr>
        <w:t>Alexander G. Tzoumas, CIA, CFE, CISA, CRMA, CDPSE</w:t>
      </w:r>
    </w:p>
    <w:p w14:paraId="1CEE9896" w14:textId="7BB5C371" w:rsidR="00EE56DE" w:rsidRDefault="004B38E9" w:rsidP="00E9098B">
      <w:pPr>
        <w:tabs>
          <w:tab w:val="center" w:pos="4320"/>
        </w:tabs>
        <w:jc w:val="both"/>
        <w:rPr>
          <w:rFonts w:ascii="Times New Roman" w:hAnsi="Times New Roman" w:cs="Times New Roman"/>
          <w:sz w:val="20"/>
          <w:szCs w:val="20"/>
        </w:rPr>
      </w:pPr>
      <w:r>
        <w:rPr>
          <w:rFonts w:ascii="Times New Roman" w:hAnsi="Times New Roman" w:cs="Times New Roman"/>
          <w:sz w:val="20"/>
          <w:szCs w:val="20"/>
        </w:rPr>
        <w:t xml:space="preserve">NCF </w:t>
      </w:r>
      <w:r w:rsidR="001B5FB9">
        <w:rPr>
          <w:rFonts w:ascii="Times New Roman" w:hAnsi="Times New Roman" w:cs="Times New Roman"/>
          <w:sz w:val="20"/>
          <w:szCs w:val="20"/>
        </w:rPr>
        <w:t>Board of Trustee</w:t>
      </w:r>
      <w:r w:rsidR="00E9098B">
        <w:rPr>
          <w:rFonts w:ascii="Times New Roman" w:hAnsi="Times New Roman" w:cs="Times New Roman"/>
          <w:sz w:val="20"/>
          <w:szCs w:val="20"/>
        </w:rPr>
        <w:t>s</w:t>
      </w:r>
      <w:r w:rsidR="00E9098B">
        <w:rPr>
          <w:rFonts w:ascii="Times New Roman" w:hAnsi="Times New Roman" w:cs="Times New Roman"/>
          <w:sz w:val="20"/>
          <w:szCs w:val="20"/>
        </w:rPr>
        <w:tab/>
        <w:t xml:space="preserve">                                                 Chief Audit Executive and Chief Compliance Officer</w:t>
      </w:r>
    </w:p>
    <w:p w14:paraId="086076C1" w14:textId="77777777" w:rsidR="00AC71DC" w:rsidRDefault="00EE56DE" w:rsidP="00EE56DE">
      <w:pPr>
        <w:jc w:val="left"/>
        <w:rPr>
          <w:rFonts w:ascii="Times New Roman" w:hAnsi="Times New Roman" w:cs="Times New Roman"/>
          <w:b/>
          <w:sz w:val="24"/>
          <w:szCs w:val="24"/>
        </w:rPr>
      </w:pPr>
      <w:r>
        <w:rPr>
          <w:rFonts w:ascii="Times New Roman" w:hAnsi="Times New Roman" w:cs="Times New Roman"/>
          <w:sz w:val="20"/>
          <w:szCs w:val="20"/>
        </w:rPr>
        <w:t>Board of Governors</w:t>
      </w:r>
      <w:r w:rsidR="001B3D74">
        <w:rPr>
          <w:rFonts w:ascii="Times New Roman" w:hAnsi="Times New Roman" w:cs="Times New Roman"/>
          <w:b/>
          <w:sz w:val="24"/>
          <w:szCs w:val="24"/>
        </w:rPr>
        <w:br w:type="page"/>
      </w:r>
    </w:p>
    <w:p w14:paraId="77B88FCB" w14:textId="77777777" w:rsidR="005E1812" w:rsidRPr="005E1812" w:rsidRDefault="005E1812" w:rsidP="005E1812">
      <w:pPr>
        <w:jc w:val="left"/>
        <w:rPr>
          <w:rFonts w:ascii="Times New Roman" w:hAnsi="Times New Roman" w:cs="Times New Roman"/>
          <w:b/>
          <w:sz w:val="24"/>
          <w:szCs w:val="24"/>
        </w:rPr>
      </w:pPr>
      <w:r w:rsidRPr="005E1812">
        <w:rPr>
          <w:rFonts w:ascii="Times New Roman" w:hAnsi="Times New Roman" w:cs="Times New Roman"/>
          <w:b/>
          <w:sz w:val="24"/>
          <w:szCs w:val="24"/>
        </w:rPr>
        <w:lastRenderedPageBreak/>
        <w:t xml:space="preserve">Introduction – </w:t>
      </w:r>
    </w:p>
    <w:p w14:paraId="7E715C19" w14:textId="77777777" w:rsidR="007559D8" w:rsidRDefault="007559D8" w:rsidP="00EE56DE">
      <w:pPr>
        <w:jc w:val="left"/>
        <w:rPr>
          <w:rFonts w:ascii="Times New Roman" w:hAnsi="Times New Roman" w:cs="Times New Roman"/>
          <w:sz w:val="24"/>
          <w:szCs w:val="24"/>
        </w:rPr>
      </w:pPr>
    </w:p>
    <w:p w14:paraId="4A10B98A" w14:textId="4A61D6B3" w:rsidR="00E11B11" w:rsidRDefault="008E07D5" w:rsidP="00A90E2E">
      <w:pPr>
        <w:ind w:firstLine="360"/>
        <w:jc w:val="both"/>
        <w:rPr>
          <w:rFonts w:ascii="Times New Roman" w:hAnsi="Times New Roman" w:cs="Times New Roman"/>
          <w:sz w:val="24"/>
          <w:szCs w:val="24"/>
        </w:rPr>
      </w:pPr>
      <w:r>
        <w:rPr>
          <w:rFonts w:ascii="Times New Roman" w:hAnsi="Times New Roman" w:cs="Times New Roman"/>
          <w:sz w:val="24"/>
          <w:szCs w:val="24"/>
        </w:rPr>
        <w:t xml:space="preserve">Alexander G. Tzoumas </w:t>
      </w:r>
      <w:r w:rsidR="00D814CF">
        <w:rPr>
          <w:rFonts w:ascii="Times New Roman" w:hAnsi="Times New Roman" w:cs="Times New Roman"/>
          <w:sz w:val="24"/>
          <w:szCs w:val="24"/>
        </w:rPr>
        <w:t xml:space="preserve">assumed responsibilities </w:t>
      </w:r>
      <w:r>
        <w:rPr>
          <w:rFonts w:ascii="Times New Roman" w:hAnsi="Times New Roman" w:cs="Times New Roman"/>
          <w:sz w:val="24"/>
          <w:szCs w:val="24"/>
        </w:rPr>
        <w:t xml:space="preserve">as the Chief Audit Executive </w:t>
      </w:r>
      <w:r w:rsidR="005962C9">
        <w:rPr>
          <w:rFonts w:ascii="Times New Roman" w:hAnsi="Times New Roman" w:cs="Times New Roman"/>
          <w:sz w:val="24"/>
          <w:szCs w:val="24"/>
        </w:rPr>
        <w:t xml:space="preserve">(CAE) </w:t>
      </w:r>
      <w:r>
        <w:rPr>
          <w:rFonts w:ascii="Times New Roman" w:hAnsi="Times New Roman" w:cs="Times New Roman"/>
          <w:sz w:val="24"/>
          <w:szCs w:val="24"/>
        </w:rPr>
        <w:t>and Chief Compliance Officer</w:t>
      </w:r>
      <w:r w:rsidR="00FD0038">
        <w:rPr>
          <w:rFonts w:ascii="Times New Roman" w:hAnsi="Times New Roman" w:cs="Times New Roman"/>
          <w:sz w:val="24"/>
          <w:szCs w:val="24"/>
        </w:rPr>
        <w:t xml:space="preserve"> </w:t>
      </w:r>
      <w:r w:rsidR="005962C9">
        <w:rPr>
          <w:rFonts w:ascii="Times New Roman" w:hAnsi="Times New Roman" w:cs="Times New Roman"/>
          <w:sz w:val="24"/>
          <w:szCs w:val="24"/>
        </w:rPr>
        <w:t>(CCO)</w:t>
      </w:r>
      <w:r w:rsidR="008C2AD8">
        <w:rPr>
          <w:rFonts w:ascii="Times New Roman" w:hAnsi="Times New Roman" w:cs="Times New Roman"/>
          <w:sz w:val="24"/>
          <w:szCs w:val="24"/>
        </w:rPr>
        <w:t xml:space="preserve"> for the New College of Florida</w:t>
      </w:r>
      <w:r w:rsidR="005962C9">
        <w:rPr>
          <w:rFonts w:ascii="Times New Roman" w:hAnsi="Times New Roman" w:cs="Times New Roman"/>
          <w:sz w:val="24"/>
          <w:szCs w:val="24"/>
        </w:rPr>
        <w:t xml:space="preserve"> </w:t>
      </w:r>
      <w:r w:rsidR="00FD0038">
        <w:rPr>
          <w:rFonts w:ascii="Times New Roman" w:hAnsi="Times New Roman" w:cs="Times New Roman"/>
          <w:sz w:val="24"/>
          <w:szCs w:val="24"/>
        </w:rPr>
        <w:t>in December 202</w:t>
      </w:r>
      <w:r w:rsidR="00E63427">
        <w:rPr>
          <w:rFonts w:ascii="Times New Roman" w:hAnsi="Times New Roman" w:cs="Times New Roman"/>
          <w:sz w:val="24"/>
          <w:szCs w:val="24"/>
        </w:rPr>
        <w:t>0</w:t>
      </w:r>
      <w:r>
        <w:rPr>
          <w:rFonts w:ascii="Times New Roman" w:hAnsi="Times New Roman" w:cs="Times New Roman"/>
          <w:sz w:val="24"/>
          <w:szCs w:val="24"/>
        </w:rPr>
        <w:t xml:space="preserve">. </w:t>
      </w:r>
      <w:r w:rsidR="00D814CF">
        <w:rPr>
          <w:rFonts w:ascii="Times New Roman" w:hAnsi="Times New Roman" w:cs="Times New Roman"/>
          <w:sz w:val="24"/>
          <w:szCs w:val="24"/>
        </w:rPr>
        <w:t xml:space="preserve">Mr. Tzoumas </w:t>
      </w:r>
      <w:r w:rsidR="00E05B58">
        <w:rPr>
          <w:rFonts w:ascii="Times New Roman" w:hAnsi="Times New Roman" w:cs="Times New Roman"/>
          <w:sz w:val="24"/>
          <w:szCs w:val="24"/>
        </w:rPr>
        <w:t xml:space="preserve">is responsible for </w:t>
      </w:r>
      <w:r w:rsidR="00FD0038">
        <w:rPr>
          <w:rFonts w:ascii="Times New Roman" w:hAnsi="Times New Roman" w:cs="Times New Roman"/>
          <w:sz w:val="24"/>
          <w:szCs w:val="24"/>
        </w:rPr>
        <w:t>all the I</w:t>
      </w:r>
      <w:r w:rsidR="00D814CF">
        <w:rPr>
          <w:rFonts w:ascii="Times New Roman" w:hAnsi="Times New Roman" w:cs="Times New Roman"/>
          <w:sz w:val="24"/>
          <w:szCs w:val="24"/>
        </w:rPr>
        <w:t xml:space="preserve">nternal </w:t>
      </w:r>
      <w:r w:rsidR="00FD0038">
        <w:rPr>
          <w:rFonts w:ascii="Times New Roman" w:hAnsi="Times New Roman" w:cs="Times New Roman"/>
          <w:sz w:val="24"/>
          <w:szCs w:val="24"/>
        </w:rPr>
        <w:t>A</w:t>
      </w:r>
      <w:r w:rsidR="00D814CF">
        <w:rPr>
          <w:rFonts w:ascii="Times New Roman" w:hAnsi="Times New Roman" w:cs="Times New Roman"/>
          <w:sz w:val="24"/>
          <w:szCs w:val="24"/>
        </w:rPr>
        <w:t>udit</w:t>
      </w:r>
      <w:r w:rsidR="00FD0038">
        <w:rPr>
          <w:rFonts w:ascii="Times New Roman" w:hAnsi="Times New Roman" w:cs="Times New Roman"/>
          <w:sz w:val="24"/>
          <w:szCs w:val="24"/>
        </w:rPr>
        <w:t xml:space="preserve">, Compliance, </w:t>
      </w:r>
      <w:r w:rsidR="00E05B58">
        <w:rPr>
          <w:rFonts w:ascii="Times New Roman" w:hAnsi="Times New Roman" w:cs="Times New Roman"/>
          <w:sz w:val="24"/>
          <w:szCs w:val="24"/>
        </w:rPr>
        <w:t xml:space="preserve">Enterprise Risk Management, and </w:t>
      </w:r>
      <w:r w:rsidR="00FD0038">
        <w:rPr>
          <w:rFonts w:ascii="Times New Roman" w:hAnsi="Times New Roman" w:cs="Times New Roman"/>
          <w:sz w:val="24"/>
          <w:szCs w:val="24"/>
        </w:rPr>
        <w:t>Title IX Hearing</w:t>
      </w:r>
      <w:r w:rsidR="00E05B58">
        <w:rPr>
          <w:rFonts w:ascii="Times New Roman" w:hAnsi="Times New Roman" w:cs="Times New Roman"/>
          <w:sz w:val="24"/>
          <w:szCs w:val="24"/>
        </w:rPr>
        <w:t xml:space="preserve"> activities. </w:t>
      </w:r>
      <w:r>
        <w:rPr>
          <w:rFonts w:ascii="Times New Roman" w:hAnsi="Times New Roman" w:cs="Times New Roman"/>
          <w:sz w:val="24"/>
          <w:szCs w:val="24"/>
        </w:rPr>
        <w:t xml:space="preserve">Mr. Tzoumas </w:t>
      </w:r>
      <w:r w:rsidR="00D814CF">
        <w:rPr>
          <w:rFonts w:ascii="Times New Roman" w:hAnsi="Times New Roman" w:cs="Times New Roman"/>
          <w:sz w:val="24"/>
          <w:szCs w:val="24"/>
        </w:rPr>
        <w:t>h</w:t>
      </w:r>
      <w:r>
        <w:rPr>
          <w:rFonts w:ascii="Times New Roman" w:hAnsi="Times New Roman" w:cs="Times New Roman"/>
          <w:sz w:val="24"/>
          <w:szCs w:val="24"/>
        </w:rPr>
        <w:t xml:space="preserve">as </w:t>
      </w:r>
      <w:r w:rsidR="00D814CF">
        <w:rPr>
          <w:rFonts w:ascii="Times New Roman" w:hAnsi="Times New Roman" w:cs="Times New Roman"/>
          <w:sz w:val="24"/>
          <w:szCs w:val="24"/>
        </w:rPr>
        <w:t xml:space="preserve">brought the internal audit work in-house </w:t>
      </w:r>
      <w:proofErr w:type="gramStart"/>
      <w:r w:rsidR="00E05B58">
        <w:rPr>
          <w:rFonts w:ascii="Times New Roman" w:hAnsi="Times New Roman" w:cs="Times New Roman"/>
          <w:sz w:val="24"/>
          <w:szCs w:val="24"/>
        </w:rPr>
        <w:t>with the exception of</w:t>
      </w:r>
      <w:proofErr w:type="gramEnd"/>
      <w:r w:rsidR="00E05B58">
        <w:rPr>
          <w:rFonts w:ascii="Times New Roman" w:hAnsi="Times New Roman" w:cs="Times New Roman"/>
          <w:sz w:val="24"/>
          <w:szCs w:val="24"/>
        </w:rPr>
        <w:t xml:space="preserve"> the Performance Based Funding Audit and </w:t>
      </w:r>
      <w:r w:rsidR="00603C38">
        <w:rPr>
          <w:rFonts w:ascii="Times New Roman" w:hAnsi="Times New Roman" w:cs="Times New Roman"/>
          <w:sz w:val="24"/>
          <w:szCs w:val="24"/>
        </w:rPr>
        <w:t xml:space="preserve">Cyber Security </w:t>
      </w:r>
      <w:r w:rsidR="00E05B58">
        <w:rPr>
          <w:rFonts w:ascii="Times New Roman" w:hAnsi="Times New Roman" w:cs="Times New Roman"/>
          <w:sz w:val="24"/>
          <w:szCs w:val="24"/>
        </w:rPr>
        <w:t xml:space="preserve">Penetration Testing. Mr. Tzoumas utilizes a </w:t>
      </w:r>
      <w:r w:rsidR="009E0C8B">
        <w:rPr>
          <w:rFonts w:ascii="Times New Roman" w:hAnsi="Times New Roman" w:cs="Times New Roman"/>
          <w:sz w:val="24"/>
          <w:szCs w:val="24"/>
        </w:rPr>
        <w:t>risk-based</w:t>
      </w:r>
      <w:r w:rsidR="00E05B58">
        <w:rPr>
          <w:rFonts w:ascii="Times New Roman" w:hAnsi="Times New Roman" w:cs="Times New Roman"/>
          <w:sz w:val="24"/>
          <w:szCs w:val="24"/>
        </w:rPr>
        <w:t xml:space="preserve"> audit program to identify and schedule audits of</w:t>
      </w:r>
      <w:r w:rsidR="00D814CF">
        <w:rPr>
          <w:rFonts w:ascii="Times New Roman" w:hAnsi="Times New Roman" w:cs="Times New Roman"/>
          <w:sz w:val="24"/>
          <w:szCs w:val="24"/>
        </w:rPr>
        <w:t xml:space="preserve"> the highest risk areas of the university and its direct service organizations. Mr. Tzoumas accomplished the identification of high-risk areas through the implementation of a Committee of Sponsoring Organization (COSO) </w:t>
      </w:r>
      <w:r w:rsidR="00E11B11">
        <w:rPr>
          <w:rFonts w:ascii="Times New Roman" w:hAnsi="Times New Roman" w:cs="Times New Roman"/>
          <w:sz w:val="24"/>
          <w:szCs w:val="24"/>
        </w:rPr>
        <w:t>Enterprise Risk Management Program</w:t>
      </w:r>
      <w:r w:rsidR="00E11B11" w:rsidRPr="00E11B11">
        <w:rPr>
          <w:rFonts w:ascii="Times New Roman" w:hAnsi="Times New Roman" w:cs="Times New Roman"/>
          <w:sz w:val="24"/>
          <w:szCs w:val="24"/>
        </w:rPr>
        <w:t xml:space="preserve"> </w:t>
      </w:r>
      <w:r w:rsidR="00E11B11">
        <w:rPr>
          <w:rFonts w:ascii="Times New Roman" w:hAnsi="Times New Roman" w:cs="Times New Roman"/>
          <w:sz w:val="24"/>
          <w:szCs w:val="24"/>
        </w:rPr>
        <w:t xml:space="preserve">and </w:t>
      </w:r>
      <w:r w:rsidR="00D814CF">
        <w:rPr>
          <w:rFonts w:ascii="Times New Roman" w:hAnsi="Times New Roman" w:cs="Times New Roman"/>
          <w:sz w:val="24"/>
          <w:szCs w:val="24"/>
        </w:rPr>
        <w:t>a Certified Fraud Examiners</w:t>
      </w:r>
      <w:r w:rsidR="0094298F">
        <w:rPr>
          <w:rFonts w:ascii="Times New Roman" w:hAnsi="Times New Roman" w:cs="Times New Roman"/>
          <w:sz w:val="24"/>
          <w:szCs w:val="24"/>
        </w:rPr>
        <w:t xml:space="preserve"> Association published</w:t>
      </w:r>
      <w:r w:rsidR="00D814CF">
        <w:rPr>
          <w:rFonts w:ascii="Times New Roman" w:hAnsi="Times New Roman" w:cs="Times New Roman"/>
          <w:sz w:val="24"/>
          <w:szCs w:val="24"/>
        </w:rPr>
        <w:t xml:space="preserve"> Fraud Risk Assessment. Mr. Tzoumas has also commenced the </w:t>
      </w:r>
      <w:r w:rsidR="0094298F">
        <w:rPr>
          <w:rFonts w:ascii="Times New Roman" w:hAnsi="Times New Roman" w:cs="Times New Roman"/>
          <w:sz w:val="24"/>
          <w:szCs w:val="24"/>
        </w:rPr>
        <w:t xml:space="preserve">review of compliance with </w:t>
      </w:r>
      <w:r w:rsidR="00D814CF">
        <w:rPr>
          <w:rFonts w:ascii="Times New Roman" w:hAnsi="Times New Roman" w:cs="Times New Roman"/>
          <w:sz w:val="24"/>
          <w:szCs w:val="24"/>
        </w:rPr>
        <w:t>university regulations</w:t>
      </w:r>
      <w:r w:rsidR="0094298F">
        <w:rPr>
          <w:rFonts w:ascii="Times New Roman" w:hAnsi="Times New Roman" w:cs="Times New Roman"/>
          <w:sz w:val="24"/>
          <w:szCs w:val="24"/>
        </w:rPr>
        <w:t xml:space="preserve">, </w:t>
      </w:r>
      <w:r w:rsidR="004532AB">
        <w:rPr>
          <w:rFonts w:ascii="Times New Roman" w:hAnsi="Times New Roman" w:cs="Times New Roman"/>
          <w:sz w:val="24"/>
          <w:szCs w:val="24"/>
        </w:rPr>
        <w:t>f</w:t>
      </w:r>
      <w:r w:rsidR="0094298F">
        <w:rPr>
          <w:rFonts w:ascii="Times New Roman" w:hAnsi="Times New Roman" w:cs="Times New Roman"/>
          <w:sz w:val="24"/>
          <w:szCs w:val="24"/>
        </w:rPr>
        <w:t>ederal laws</w:t>
      </w:r>
      <w:r w:rsidR="004532AB">
        <w:rPr>
          <w:rFonts w:ascii="Times New Roman" w:hAnsi="Times New Roman" w:cs="Times New Roman"/>
          <w:sz w:val="24"/>
          <w:szCs w:val="24"/>
        </w:rPr>
        <w:t>,</w:t>
      </w:r>
      <w:r w:rsidR="0094298F">
        <w:rPr>
          <w:rFonts w:ascii="Times New Roman" w:hAnsi="Times New Roman" w:cs="Times New Roman"/>
          <w:sz w:val="24"/>
          <w:szCs w:val="24"/>
        </w:rPr>
        <w:t xml:space="preserve"> and state statutes</w:t>
      </w:r>
      <w:r w:rsidR="00D814CF">
        <w:rPr>
          <w:rFonts w:ascii="Times New Roman" w:hAnsi="Times New Roman" w:cs="Times New Roman"/>
          <w:sz w:val="24"/>
          <w:szCs w:val="24"/>
        </w:rPr>
        <w:t xml:space="preserve"> while supporting the introduction of new regulations to assure compliance and conformity with the Florida State </w:t>
      </w:r>
      <w:proofErr w:type="gramStart"/>
      <w:r w:rsidR="00D814CF">
        <w:rPr>
          <w:rFonts w:ascii="Times New Roman" w:hAnsi="Times New Roman" w:cs="Times New Roman"/>
          <w:sz w:val="24"/>
          <w:szCs w:val="24"/>
        </w:rPr>
        <w:t>University System</w:t>
      </w:r>
      <w:proofErr w:type="gramEnd"/>
      <w:r w:rsidR="00D814CF">
        <w:rPr>
          <w:rFonts w:ascii="Times New Roman" w:hAnsi="Times New Roman" w:cs="Times New Roman"/>
          <w:sz w:val="24"/>
          <w:szCs w:val="24"/>
        </w:rPr>
        <w:t xml:space="preserve"> Board of Governors regulations and </w:t>
      </w:r>
      <w:r w:rsidR="004532AB">
        <w:rPr>
          <w:rFonts w:ascii="Times New Roman" w:hAnsi="Times New Roman" w:cs="Times New Roman"/>
          <w:sz w:val="24"/>
          <w:szCs w:val="24"/>
        </w:rPr>
        <w:t>f</w:t>
      </w:r>
      <w:r w:rsidR="00D814CF">
        <w:rPr>
          <w:rFonts w:ascii="Times New Roman" w:hAnsi="Times New Roman" w:cs="Times New Roman"/>
          <w:sz w:val="24"/>
          <w:szCs w:val="24"/>
        </w:rPr>
        <w:t xml:space="preserve">ederal </w:t>
      </w:r>
      <w:r w:rsidR="004532AB">
        <w:rPr>
          <w:rFonts w:ascii="Times New Roman" w:hAnsi="Times New Roman" w:cs="Times New Roman"/>
          <w:sz w:val="24"/>
          <w:szCs w:val="24"/>
        </w:rPr>
        <w:t>l</w:t>
      </w:r>
      <w:r w:rsidR="00D814CF">
        <w:rPr>
          <w:rFonts w:ascii="Times New Roman" w:hAnsi="Times New Roman" w:cs="Times New Roman"/>
          <w:sz w:val="24"/>
          <w:szCs w:val="24"/>
        </w:rPr>
        <w:t>aws.</w:t>
      </w:r>
    </w:p>
    <w:p w14:paraId="770F2EE7" w14:textId="77777777" w:rsidR="00E11B11" w:rsidRDefault="00E11B11" w:rsidP="00EE56DE">
      <w:pPr>
        <w:jc w:val="left"/>
        <w:rPr>
          <w:rFonts w:ascii="Times New Roman" w:hAnsi="Times New Roman" w:cs="Times New Roman"/>
          <w:sz w:val="24"/>
          <w:szCs w:val="24"/>
        </w:rPr>
      </w:pPr>
    </w:p>
    <w:p w14:paraId="5DE726F0" w14:textId="7219DD68" w:rsidR="00784DB8" w:rsidRDefault="00A90E2E" w:rsidP="00A90E2E">
      <w:pPr>
        <w:ind w:firstLine="360"/>
        <w:jc w:val="both"/>
        <w:rPr>
          <w:rFonts w:ascii="Times New Roman" w:hAnsi="Times New Roman" w:cs="Times New Roman"/>
          <w:sz w:val="24"/>
          <w:szCs w:val="24"/>
        </w:rPr>
      </w:pPr>
      <w:r>
        <w:rPr>
          <w:rFonts w:ascii="Times New Roman" w:hAnsi="Times New Roman" w:cs="Times New Roman"/>
          <w:sz w:val="24"/>
          <w:szCs w:val="24"/>
        </w:rPr>
        <w:t>T</w:t>
      </w:r>
      <w:r w:rsidR="00E11B11">
        <w:rPr>
          <w:rFonts w:ascii="Times New Roman" w:hAnsi="Times New Roman" w:cs="Times New Roman"/>
          <w:sz w:val="24"/>
          <w:szCs w:val="24"/>
        </w:rPr>
        <w:t xml:space="preserve">he </w:t>
      </w:r>
      <w:r>
        <w:rPr>
          <w:rFonts w:ascii="Times New Roman" w:hAnsi="Times New Roman" w:cs="Times New Roman"/>
          <w:sz w:val="24"/>
          <w:szCs w:val="24"/>
        </w:rPr>
        <w:t xml:space="preserve">following </w:t>
      </w:r>
      <w:r w:rsidR="00E11B11">
        <w:rPr>
          <w:rFonts w:ascii="Times New Roman" w:hAnsi="Times New Roman" w:cs="Times New Roman"/>
          <w:sz w:val="24"/>
          <w:szCs w:val="24"/>
        </w:rPr>
        <w:t xml:space="preserve">Annual Report of Internal Audit and Compliance Activities </w:t>
      </w:r>
      <w:r>
        <w:rPr>
          <w:rFonts w:ascii="Times New Roman" w:hAnsi="Times New Roman" w:cs="Times New Roman"/>
          <w:sz w:val="24"/>
          <w:szCs w:val="24"/>
        </w:rPr>
        <w:t xml:space="preserve">is intended to </w:t>
      </w:r>
      <w:r w:rsidR="00E11B11">
        <w:rPr>
          <w:rFonts w:ascii="Times New Roman" w:hAnsi="Times New Roman" w:cs="Times New Roman"/>
          <w:sz w:val="24"/>
          <w:szCs w:val="24"/>
        </w:rPr>
        <w:t>fulfill t</w:t>
      </w:r>
      <w:r w:rsidR="007559D8">
        <w:rPr>
          <w:rFonts w:ascii="Times New Roman" w:hAnsi="Times New Roman" w:cs="Times New Roman"/>
          <w:sz w:val="24"/>
          <w:szCs w:val="24"/>
        </w:rPr>
        <w:t xml:space="preserve">he Board of Governors </w:t>
      </w:r>
      <w:r w:rsidR="003D498E">
        <w:rPr>
          <w:rFonts w:ascii="Times New Roman" w:hAnsi="Times New Roman" w:cs="Times New Roman"/>
          <w:sz w:val="24"/>
          <w:szCs w:val="24"/>
        </w:rPr>
        <w:t xml:space="preserve">(BOG) </w:t>
      </w:r>
      <w:r w:rsidR="007559D8">
        <w:rPr>
          <w:rFonts w:ascii="Times New Roman" w:hAnsi="Times New Roman" w:cs="Times New Roman"/>
          <w:sz w:val="24"/>
          <w:szCs w:val="24"/>
        </w:rPr>
        <w:t>regulation 4.002 State University System Chief Audit Executives require</w:t>
      </w:r>
      <w:r w:rsidR="00E11B11">
        <w:rPr>
          <w:rFonts w:ascii="Times New Roman" w:hAnsi="Times New Roman" w:cs="Times New Roman"/>
          <w:sz w:val="24"/>
          <w:szCs w:val="24"/>
        </w:rPr>
        <w:t>ment that</w:t>
      </w:r>
      <w:r w:rsidR="007559D8">
        <w:rPr>
          <w:rFonts w:ascii="Times New Roman" w:hAnsi="Times New Roman" w:cs="Times New Roman"/>
          <w:sz w:val="24"/>
          <w:szCs w:val="24"/>
        </w:rPr>
        <w:t xml:space="preserve"> an annual report summarizing the activities of the </w:t>
      </w:r>
      <w:r w:rsidR="00E11B11">
        <w:rPr>
          <w:rFonts w:ascii="Times New Roman" w:hAnsi="Times New Roman" w:cs="Times New Roman"/>
          <w:sz w:val="24"/>
          <w:szCs w:val="24"/>
        </w:rPr>
        <w:t>O</w:t>
      </w:r>
      <w:r w:rsidR="007559D8">
        <w:rPr>
          <w:rFonts w:ascii="Times New Roman" w:hAnsi="Times New Roman" w:cs="Times New Roman"/>
          <w:sz w:val="24"/>
          <w:szCs w:val="24"/>
        </w:rPr>
        <w:t xml:space="preserve">ffice for the preceding fiscal </w:t>
      </w:r>
      <w:r w:rsidR="00CD4F85">
        <w:rPr>
          <w:rFonts w:ascii="Times New Roman" w:hAnsi="Times New Roman" w:cs="Times New Roman"/>
          <w:sz w:val="24"/>
          <w:szCs w:val="24"/>
        </w:rPr>
        <w:t xml:space="preserve">year </w:t>
      </w:r>
      <w:r w:rsidR="0066119D">
        <w:rPr>
          <w:rFonts w:ascii="Times New Roman" w:hAnsi="Times New Roman" w:cs="Times New Roman"/>
          <w:sz w:val="24"/>
          <w:szCs w:val="24"/>
        </w:rPr>
        <w:t xml:space="preserve">be </w:t>
      </w:r>
      <w:r w:rsidR="007559D8">
        <w:rPr>
          <w:rFonts w:ascii="Times New Roman" w:hAnsi="Times New Roman" w:cs="Times New Roman"/>
          <w:sz w:val="24"/>
          <w:szCs w:val="24"/>
        </w:rPr>
        <w:t xml:space="preserve">provided to the </w:t>
      </w:r>
      <w:r w:rsidR="00E11B11">
        <w:rPr>
          <w:rFonts w:ascii="Times New Roman" w:hAnsi="Times New Roman" w:cs="Times New Roman"/>
          <w:sz w:val="24"/>
          <w:szCs w:val="24"/>
        </w:rPr>
        <w:t xml:space="preserve">university </w:t>
      </w:r>
      <w:r w:rsidR="007559D8">
        <w:rPr>
          <w:rFonts w:ascii="Times New Roman" w:hAnsi="Times New Roman" w:cs="Times New Roman"/>
          <w:sz w:val="24"/>
          <w:szCs w:val="24"/>
        </w:rPr>
        <w:t xml:space="preserve">President, Board of Trustees, </w:t>
      </w:r>
      <w:r w:rsidR="00E11B11">
        <w:rPr>
          <w:rFonts w:ascii="Times New Roman" w:hAnsi="Times New Roman" w:cs="Times New Roman"/>
          <w:sz w:val="24"/>
          <w:szCs w:val="24"/>
        </w:rPr>
        <w:t xml:space="preserve">as well as </w:t>
      </w:r>
      <w:r w:rsidR="007559D8">
        <w:rPr>
          <w:rFonts w:ascii="Times New Roman" w:hAnsi="Times New Roman" w:cs="Times New Roman"/>
          <w:sz w:val="24"/>
          <w:szCs w:val="24"/>
        </w:rPr>
        <w:t xml:space="preserve">the </w:t>
      </w:r>
      <w:r w:rsidR="00E11B11">
        <w:rPr>
          <w:rFonts w:ascii="Times New Roman" w:hAnsi="Times New Roman" w:cs="Times New Roman"/>
          <w:sz w:val="24"/>
          <w:szCs w:val="24"/>
        </w:rPr>
        <w:t xml:space="preserve">State University System </w:t>
      </w:r>
      <w:r w:rsidR="007559D8">
        <w:rPr>
          <w:rFonts w:ascii="Times New Roman" w:hAnsi="Times New Roman" w:cs="Times New Roman"/>
          <w:sz w:val="24"/>
          <w:szCs w:val="24"/>
        </w:rPr>
        <w:t xml:space="preserve">Board of Governors.  </w:t>
      </w:r>
    </w:p>
    <w:p w14:paraId="07CDA8C5" w14:textId="77777777" w:rsidR="007559D8" w:rsidRPr="00784DB8" w:rsidRDefault="007559D8" w:rsidP="00EE56DE">
      <w:pPr>
        <w:jc w:val="left"/>
        <w:rPr>
          <w:rFonts w:ascii="Times New Roman" w:hAnsi="Times New Roman" w:cs="Times New Roman"/>
          <w:sz w:val="24"/>
          <w:szCs w:val="24"/>
        </w:rPr>
      </w:pPr>
    </w:p>
    <w:p w14:paraId="527AA8B4" w14:textId="546DDF8D" w:rsidR="00784DB8" w:rsidRPr="00560257" w:rsidRDefault="00560257" w:rsidP="00560257">
      <w:pPr>
        <w:rPr>
          <w:rFonts w:ascii="Times New Roman" w:hAnsi="Times New Roman" w:cs="Times New Roman"/>
          <w:b/>
          <w:sz w:val="28"/>
          <w:szCs w:val="28"/>
        </w:rPr>
      </w:pPr>
      <w:r w:rsidRPr="00560257">
        <w:rPr>
          <w:rFonts w:ascii="Times New Roman" w:hAnsi="Times New Roman" w:cs="Times New Roman"/>
          <w:b/>
          <w:sz w:val="28"/>
          <w:szCs w:val="28"/>
        </w:rPr>
        <w:t xml:space="preserve">Summary of </w:t>
      </w:r>
      <w:r w:rsidR="00092861" w:rsidRPr="00560257">
        <w:rPr>
          <w:rFonts w:ascii="Times New Roman" w:hAnsi="Times New Roman" w:cs="Times New Roman"/>
          <w:b/>
          <w:sz w:val="28"/>
          <w:szCs w:val="28"/>
        </w:rPr>
        <w:t>Activities</w:t>
      </w:r>
    </w:p>
    <w:p w14:paraId="79B78DE0" w14:textId="0C02DDE9" w:rsidR="00FE73AB" w:rsidRDefault="00FE73AB" w:rsidP="00EE56DE">
      <w:pPr>
        <w:jc w:val="left"/>
        <w:rPr>
          <w:rFonts w:ascii="Times New Roman" w:hAnsi="Times New Roman" w:cs="Times New Roman"/>
          <w:b/>
          <w:sz w:val="24"/>
          <w:szCs w:val="24"/>
        </w:rPr>
      </w:pPr>
    </w:p>
    <w:p w14:paraId="6507E65E" w14:textId="7B7D379B" w:rsidR="00FE73AB" w:rsidRPr="00560257" w:rsidRDefault="00FE73AB" w:rsidP="00560257">
      <w:pPr>
        <w:pStyle w:val="ListParagraph"/>
        <w:numPr>
          <w:ilvl w:val="0"/>
          <w:numId w:val="16"/>
        </w:numPr>
        <w:ind w:left="360" w:hanging="360"/>
        <w:jc w:val="left"/>
        <w:rPr>
          <w:rFonts w:ascii="Times New Roman" w:hAnsi="Times New Roman" w:cs="Times New Roman"/>
          <w:b/>
          <w:sz w:val="24"/>
          <w:szCs w:val="24"/>
        </w:rPr>
      </w:pPr>
      <w:r w:rsidRPr="00560257">
        <w:rPr>
          <w:rFonts w:ascii="Times New Roman" w:hAnsi="Times New Roman" w:cs="Times New Roman"/>
          <w:b/>
          <w:sz w:val="24"/>
          <w:szCs w:val="24"/>
        </w:rPr>
        <w:t>Risk Management</w:t>
      </w:r>
    </w:p>
    <w:p w14:paraId="46A6DB01" w14:textId="77777777" w:rsidR="00092861" w:rsidRDefault="00092861" w:rsidP="00EE56DE">
      <w:pPr>
        <w:jc w:val="left"/>
        <w:rPr>
          <w:rFonts w:ascii="Times New Roman" w:hAnsi="Times New Roman" w:cs="Times New Roman"/>
          <w:sz w:val="24"/>
          <w:szCs w:val="24"/>
        </w:rPr>
      </w:pPr>
    </w:p>
    <w:p w14:paraId="78DD742F" w14:textId="7F135225" w:rsidR="00A90E2E" w:rsidRPr="00DA3FD7" w:rsidRDefault="00A90E2E" w:rsidP="00560257">
      <w:pPr>
        <w:pStyle w:val="ListParagraph"/>
        <w:numPr>
          <w:ilvl w:val="0"/>
          <w:numId w:val="15"/>
        </w:numPr>
        <w:tabs>
          <w:tab w:val="left" w:pos="720"/>
        </w:tabs>
        <w:spacing w:after="160" w:line="259" w:lineRule="auto"/>
        <w:ind w:left="720" w:hanging="360"/>
        <w:jc w:val="both"/>
        <w:rPr>
          <w:rFonts w:ascii="Times New Roman" w:hAnsi="Times New Roman" w:cs="Times New Roman"/>
          <w:sz w:val="24"/>
          <w:szCs w:val="24"/>
        </w:rPr>
      </w:pPr>
      <w:r w:rsidRPr="00DA3FD7">
        <w:rPr>
          <w:rFonts w:ascii="Times New Roman" w:hAnsi="Times New Roman" w:cs="Times New Roman"/>
          <w:sz w:val="24"/>
          <w:szCs w:val="24"/>
        </w:rPr>
        <w:t xml:space="preserve">To support the achievement of the university’s strategic plan and develop a risk-based audit program, the Office </w:t>
      </w:r>
      <w:r w:rsidR="000F4FAF">
        <w:rPr>
          <w:rFonts w:ascii="Times New Roman" w:hAnsi="Times New Roman" w:cs="Times New Roman"/>
          <w:sz w:val="24"/>
          <w:szCs w:val="24"/>
        </w:rPr>
        <w:t xml:space="preserve">of Internal Audit and Compliance (Office) </w:t>
      </w:r>
      <w:r w:rsidR="00560257">
        <w:rPr>
          <w:rFonts w:ascii="Times New Roman" w:hAnsi="Times New Roman" w:cs="Times New Roman"/>
          <w:sz w:val="24"/>
          <w:szCs w:val="24"/>
        </w:rPr>
        <w:t>maintain</w:t>
      </w:r>
      <w:r w:rsidR="00865EB5">
        <w:rPr>
          <w:rFonts w:ascii="Times New Roman" w:hAnsi="Times New Roman" w:cs="Times New Roman"/>
          <w:sz w:val="24"/>
          <w:szCs w:val="24"/>
        </w:rPr>
        <w:t>s</w:t>
      </w:r>
      <w:r w:rsidRPr="00DA3FD7">
        <w:rPr>
          <w:rFonts w:ascii="Times New Roman" w:hAnsi="Times New Roman" w:cs="Times New Roman"/>
          <w:sz w:val="24"/>
          <w:szCs w:val="24"/>
        </w:rPr>
        <w:t xml:space="preserve"> a COSO based Enterprise Risk Management (ERM) program</w:t>
      </w:r>
      <w:r w:rsidR="008C2AD8">
        <w:rPr>
          <w:rFonts w:ascii="Times New Roman" w:hAnsi="Times New Roman" w:cs="Times New Roman"/>
          <w:sz w:val="24"/>
          <w:szCs w:val="24"/>
        </w:rPr>
        <w:t>. Th</w:t>
      </w:r>
      <w:r w:rsidR="00446643">
        <w:rPr>
          <w:rFonts w:ascii="Times New Roman" w:hAnsi="Times New Roman" w:cs="Times New Roman"/>
          <w:sz w:val="24"/>
          <w:szCs w:val="24"/>
        </w:rPr>
        <w:t>e ERM</w:t>
      </w:r>
      <w:r w:rsidR="008C2AD8">
        <w:rPr>
          <w:rFonts w:ascii="Times New Roman" w:hAnsi="Times New Roman" w:cs="Times New Roman"/>
          <w:sz w:val="24"/>
          <w:szCs w:val="24"/>
        </w:rPr>
        <w:t xml:space="preserve"> program</w:t>
      </w:r>
      <w:r w:rsidRPr="00DA3FD7">
        <w:rPr>
          <w:rFonts w:ascii="Times New Roman" w:hAnsi="Times New Roman" w:cs="Times New Roman"/>
          <w:sz w:val="24"/>
          <w:szCs w:val="24"/>
        </w:rPr>
        <w:t xml:space="preserve"> identifies and </w:t>
      </w:r>
      <w:r w:rsidR="0094298F">
        <w:rPr>
          <w:rFonts w:ascii="Times New Roman" w:hAnsi="Times New Roman" w:cs="Times New Roman"/>
          <w:sz w:val="24"/>
          <w:szCs w:val="24"/>
        </w:rPr>
        <w:t xml:space="preserve">quantitively </w:t>
      </w:r>
      <w:r w:rsidRPr="00DA3FD7">
        <w:rPr>
          <w:rFonts w:ascii="Times New Roman" w:hAnsi="Times New Roman" w:cs="Times New Roman"/>
          <w:sz w:val="24"/>
          <w:szCs w:val="24"/>
        </w:rPr>
        <w:t>ra</w:t>
      </w:r>
      <w:r w:rsidR="0094298F">
        <w:rPr>
          <w:rFonts w:ascii="Times New Roman" w:hAnsi="Times New Roman" w:cs="Times New Roman"/>
          <w:sz w:val="24"/>
          <w:szCs w:val="24"/>
        </w:rPr>
        <w:t>te</w:t>
      </w:r>
      <w:r w:rsidRPr="00DA3FD7">
        <w:rPr>
          <w:rFonts w:ascii="Times New Roman" w:hAnsi="Times New Roman" w:cs="Times New Roman"/>
          <w:sz w:val="24"/>
          <w:szCs w:val="24"/>
        </w:rPr>
        <w:t xml:space="preserve">s material risks to the achievement of </w:t>
      </w:r>
      <w:r w:rsidR="00DA3FD7">
        <w:rPr>
          <w:rFonts w:ascii="Times New Roman" w:hAnsi="Times New Roman" w:cs="Times New Roman"/>
          <w:sz w:val="24"/>
          <w:szCs w:val="24"/>
        </w:rPr>
        <w:t xml:space="preserve">the university’s </w:t>
      </w:r>
      <w:r w:rsidRPr="00DA3FD7">
        <w:rPr>
          <w:rFonts w:ascii="Times New Roman" w:hAnsi="Times New Roman" w:cs="Times New Roman"/>
          <w:sz w:val="24"/>
          <w:szCs w:val="24"/>
        </w:rPr>
        <w:t xml:space="preserve">key strategic objectives and </w:t>
      </w:r>
      <w:r w:rsidR="0094298F">
        <w:rPr>
          <w:rFonts w:ascii="Times New Roman" w:hAnsi="Times New Roman" w:cs="Times New Roman"/>
          <w:sz w:val="24"/>
          <w:szCs w:val="24"/>
        </w:rPr>
        <w:t xml:space="preserve">presents </w:t>
      </w:r>
      <w:r w:rsidRPr="00DA3FD7">
        <w:rPr>
          <w:rFonts w:ascii="Times New Roman" w:hAnsi="Times New Roman" w:cs="Times New Roman"/>
          <w:sz w:val="24"/>
          <w:szCs w:val="24"/>
        </w:rPr>
        <w:t xml:space="preserve">management’s planned mitigation strategies. </w:t>
      </w:r>
      <w:r w:rsidR="0094298F">
        <w:rPr>
          <w:rFonts w:ascii="Times New Roman" w:hAnsi="Times New Roman" w:cs="Times New Roman"/>
          <w:sz w:val="24"/>
          <w:szCs w:val="24"/>
        </w:rPr>
        <w:t xml:space="preserve">Changes to risk rankings </w:t>
      </w:r>
      <w:proofErr w:type="gramStart"/>
      <w:r w:rsidR="0094298F">
        <w:rPr>
          <w:rFonts w:ascii="Times New Roman" w:hAnsi="Times New Roman" w:cs="Times New Roman"/>
          <w:sz w:val="24"/>
          <w:szCs w:val="24"/>
        </w:rPr>
        <w:t>are continuously monitored</w:t>
      </w:r>
      <w:proofErr w:type="gramEnd"/>
      <w:r w:rsidR="0094298F">
        <w:rPr>
          <w:rFonts w:ascii="Times New Roman" w:hAnsi="Times New Roman" w:cs="Times New Roman"/>
          <w:sz w:val="24"/>
          <w:szCs w:val="24"/>
        </w:rPr>
        <w:t xml:space="preserve"> and provided to the Audit and Compliance Committee at each meeting. </w:t>
      </w:r>
      <w:r w:rsidRPr="00DA3FD7">
        <w:rPr>
          <w:rFonts w:ascii="Times New Roman" w:hAnsi="Times New Roman" w:cs="Times New Roman"/>
          <w:sz w:val="24"/>
          <w:szCs w:val="24"/>
        </w:rPr>
        <w:t xml:space="preserve">The </w:t>
      </w:r>
      <w:r w:rsidR="0094298F">
        <w:rPr>
          <w:rFonts w:ascii="Times New Roman" w:hAnsi="Times New Roman" w:cs="Times New Roman"/>
          <w:sz w:val="24"/>
          <w:szCs w:val="24"/>
        </w:rPr>
        <w:t>ERM</w:t>
      </w:r>
      <w:r w:rsidRPr="00DA3FD7">
        <w:rPr>
          <w:rFonts w:ascii="Times New Roman" w:hAnsi="Times New Roman" w:cs="Times New Roman"/>
          <w:sz w:val="24"/>
          <w:szCs w:val="24"/>
        </w:rPr>
        <w:t xml:space="preserve"> framework </w:t>
      </w:r>
      <w:proofErr w:type="gramStart"/>
      <w:r w:rsidRPr="00DA3FD7">
        <w:rPr>
          <w:rFonts w:ascii="Times New Roman" w:hAnsi="Times New Roman" w:cs="Times New Roman"/>
          <w:sz w:val="24"/>
          <w:szCs w:val="24"/>
        </w:rPr>
        <w:t>was implemented</w:t>
      </w:r>
      <w:proofErr w:type="gramEnd"/>
      <w:r w:rsidRPr="00DA3FD7">
        <w:rPr>
          <w:rFonts w:ascii="Times New Roman" w:hAnsi="Times New Roman" w:cs="Times New Roman"/>
          <w:sz w:val="24"/>
          <w:szCs w:val="24"/>
        </w:rPr>
        <w:t xml:space="preserve"> with zero cost to the university for external consultant support. The program include</w:t>
      </w:r>
      <w:r w:rsidR="00E63427">
        <w:rPr>
          <w:rFonts w:ascii="Times New Roman" w:hAnsi="Times New Roman" w:cs="Times New Roman"/>
          <w:sz w:val="24"/>
          <w:szCs w:val="24"/>
        </w:rPr>
        <w:t>s</w:t>
      </w:r>
      <w:r w:rsidRPr="00DA3FD7">
        <w:rPr>
          <w:rFonts w:ascii="Times New Roman" w:hAnsi="Times New Roman" w:cs="Times New Roman"/>
          <w:sz w:val="24"/>
          <w:szCs w:val="24"/>
        </w:rPr>
        <w:t xml:space="preserve"> risk assessments of the following key strategic objectives: </w:t>
      </w:r>
    </w:p>
    <w:p w14:paraId="62BF1533"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Avoiding Adverse Legal Action</w:t>
      </w:r>
    </w:p>
    <w:p w14:paraId="579D358B"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Cyber Security Effectiveness</w:t>
      </w:r>
    </w:p>
    <w:p w14:paraId="451C048A"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Adequacy of Insurance Coverages</w:t>
      </w:r>
    </w:p>
    <w:p w14:paraId="5EE70350"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Human Resources</w:t>
      </w:r>
    </w:p>
    <w:p w14:paraId="5F770474"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Code of Conduct and Regulatory Compliance</w:t>
      </w:r>
    </w:p>
    <w:p w14:paraId="73F2C1A9"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Environmental Safety and Emergency Management</w:t>
      </w:r>
    </w:p>
    <w:p w14:paraId="42FC6356"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Faculty Development</w:t>
      </w:r>
    </w:p>
    <w:p w14:paraId="677BA64B"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lastRenderedPageBreak/>
        <w:t>Campus Facilities – Housing</w:t>
      </w:r>
    </w:p>
    <w:p w14:paraId="0DA7731A"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Revenue</w:t>
      </w:r>
    </w:p>
    <w:p w14:paraId="6BF7567A"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Business Continuity</w:t>
      </w:r>
    </w:p>
    <w:p w14:paraId="0ABD82B4"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Economic and Political Risk</w:t>
      </w:r>
    </w:p>
    <w:p w14:paraId="234BFAF3" w14:textId="77777777"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Strategic Growth Initiatives</w:t>
      </w:r>
    </w:p>
    <w:p w14:paraId="34E701A9" w14:textId="43CFB7F8" w:rsidR="00A90E2E" w:rsidRPr="00DA3FD7"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 xml:space="preserve">Campus </w:t>
      </w:r>
      <w:r w:rsidR="000F4FAF">
        <w:rPr>
          <w:rFonts w:ascii="Times New Roman" w:hAnsi="Times New Roman" w:cs="Times New Roman"/>
          <w:sz w:val="24"/>
          <w:szCs w:val="24"/>
        </w:rPr>
        <w:t xml:space="preserve">Safety and </w:t>
      </w:r>
      <w:r w:rsidRPr="00DA3FD7">
        <w:rPr>
          <w:rFonts w:ascii="Times New Roman" w:hAnsi="Times New Roman" w:cs="Times New Roman"/>
          <w:sz w:val="24"/>
          <w:szCs w:val="24"/>
        </w:rPr>
        <w:t>Security</w:t>
      </w:r>
    </w:p>
    <w:p w14:paraId="2124B817" w14:textId="2E36DAFE" w:rsidR="000F4FAF" w:rsidRPr="000F4FAF" w:rsidRDefault="00A90E2E" w:rsidP="00560257">
      <w:pPr>
        <w:pStyle w:val="ListParagraph"/>
        <w:numPr>
          <w:ilvl w:val="0"/>
          <w:numId w:val="23"/>
        </w:numPr>
        <w:spacing w:after="160" w:line="259" w:lineRule="auto"/>
        <w:ind w:left="1080"/>
        <w:jc w:val="left"/>
        <w:rPr>
          <w:rFonts w:ascii="Times New Roman" w:hAnsi="Times New Roman" w:cs="Times New Roman"/>
          <w:sz w:val="24"/>
          <w:szCs w:val="24"/>
        </w:rPr>
      </w:pPr>
      <w:r w:rsidRPr="00DA3FD7">
        <w:rPr>
          <w:rFonts w:ascii="Times New Roman" w:hAnsi="Times New Roman" w:cs="Times New Roman"/>
          <w:sz w:val="24"/>
          <w:szCs w:val="24"/>
        </w:rPr>
        <w:t>Financial Reporting</w:t>
      </w:r>
    </w:p>
    <w:p w14:paraId="75CBD542" w14:textId="77777777" w:rsidR="00A36E9D" w:rsidRDefault="00A36E9D" w:rsidP="00A36E9D">
      <w:pPr>
        <w:pStyle w:val="ListParagraph"/>
        <w:spacing w:after="160" w:line="259" w:lineRule="auto"/>
        <w:ind w:left="1080"/>
        <w:jc w:val="left"/>
        <w:rPr>
          <w:rFonts w:ascii="Times New Roman" w:hAnsi="Times New Roman" w:cs="Times New Roman"/>
          <w:sz w:val="24"/>
          <w:szCs w:val="24"/>
        </w:rPr>
      </w:pPr>
    </w:p>
    <w:p w14:paraId="42F69277" w14:textId="344E7DF5" w:rsidR="00E60764" w:rsidRPr="00062DC2" w:rsidRDefault="00E60764" w:rsidP="00560257">
      <w:pPr>
        <w:pStyle w:val="ListParagraph"/>
        <w:numPr>
          <w:ilvl w:val="0"/>
          <w:numId w:val="22"/>
        </w:numPr>
        <w:spacing w:after="160" w:line="259" w:lineRule="auto"/>
        <w:ind w:left="720"/>
        <w:jc w:val="both"/>
        <w:rPr>
          <w:rFonts w:ascii="Times New Roman" w:hAnsi="Times New Roman" w:cs="Times New Roman"/>
          <w:color w:val="212121"/>
          <w:sz w:val="24"/>
          <w:szCs w:val="24"/>
        </w:rPr>
      </w:pPr>
      <w:r w:rsidRPr="00062DC2">
        <w:rPr>
          <w:rFonts w:ascii="Times New Roman" w:hAnsi="Times New Roman" w:cs="Times New Roman"/>
          <w:color w:val="212121"/>
          <w:sz w:val="24"/>
          <w:szCs w:val="24"/>
        </w:rPr>
        <w:t xml:space="preserve">The Office worked with the </w:t>
      </w:r>
      <w:r w:rsidR="00306EBB" w:rsidRPr="00062DC2">
        <w:rPr>
          <w:rFonts w:ascii="Times New Roman" w:hAnsi="Times New Roman" w:cs="Times New Roman"/>
          <w:color w:val="212121"/>
          <w:sz w:val="24"/>
          <w:szCs w:val="24"/>
        </w:rPr>
        <w:t xml:space="preserve">Associate Vice President of Human Resources </w:t>
      </w:r>
      <w:r w:rsidR="00204B3A" w:rsidRPr="00062DC2">
        <w:rPr>
          <w:rFonts w:ascii="Times New Roman" w:hAnsi="Times New Roman" w:cs="Times New Roman"/>
          <w:color w:val="212121"/>
          <w:sz w:val="24"/>
          <w:szCs w:val="24"/>
        </w:rPr>
        <w:t>t</w:t>
      </w:r>
      <w:r w:rsidRPr="00062DC2">
        <w:rPr>
          <w:rFonts w:ascii="Times New Roman" w:hAnsi="Times New Roman" w:cs="Times New Roman"/>
          <w:color w:val="212121"/>
          <w:sz w:val="24"/>
          <w:szCs w:val="24"/>
        </w:rPr>
        <w:t xml:space="preserve">o </w:t>
      </w:r>
      <w:r w:rsidR="00306EBB" w:rsidRPr="00062DC2">
        <w:rPr>
          <w:rFonts w:ascii="Times New Roman" w:hAnsi="Times New Roman" w:cs="Times New Roman"/>
          <w:color w:val="212121"/>
          <w:sz w:val="24"/>
          <w:szCs w:val="24"/>
        </w:rPr>
        <w:t xml:space="preserve">study </w:t>
      </w:r>
      <w:r w:rsidR="00062DC2">
        <w:rPr>
          <w:rFonts w:ascii="Times New Roman" w:hAnsi="Times New Roman" w:cs="Times New Roman"/>
          <w:color w:val="212121"/>
          <w:sz w:val="24"/>
          <w:szCs w:val="24"/>
        </w:rPr>
        <w:t xml:space="preserve">the effectiveness of </w:t>
      </w:r>
      <w:r w:rsidR="00306EBB" w:rsidRPr="00062DC2">
        <w:rPr>
          <w:rFonts w:ascii="Times New Roman" w:hAnsi="Times New Roman" w:cs="Times New Roman"/>
          <w:color w:val="212121"/>
          <w:sz w:val="24"/>
          <w:szCs w:val="24"/>
        </w:rPr>
        <w:t xml:space="preserve">succession planning for key university positions. </w:t>
      </w:r>
    </w:p>
    <w:p w14:paraId="4CC5D9B7" w14:textId="77777777" w:rsidR="009472B1" w:rsidRPr="009472B1" w:rsidRDefault="009472B1" w:rsidP="009472B1">
      <w:pPr>
        <w:pStyle w:val="ListParagraph"/>
        <w:rPr>
          <w:rFonts w:ascii="Times New Roman" w:hAnsi="Times New Roman" w:cs="Times New Roman"/>
          <w:sz w:val="24"/>
          <w:szCs w:val="24"/>
        </w:rPr>
      </w:pPr>
      <w:bookmarkStart w:id="0" w:name="_Hlk97803541"/>
    </w:p>
    <w:p w14:paraId="2EC43BA1" w14:textId="5C00401F" w:rsidR="00F0306B" w:rsidRDefault="001946D2" w:rsidP="009472B1">
      <w:pPr>
        <w:pStyle w:val="ListParagraph"/>
        <w:numPr>
          <w:ilvl w:val="0"/>
          <w:numId w:val="16"/>
        </w:numPr>
        <w:spacing w:after="160" w:line="259" w:lineRule="auto"/>
        <w:ind w:left="360" w:hanging="360"/>
        <w:jc w:val="both"/>
        <w:rPr>
          <w:rFonts w:ascii="Times New Roman" w:hAnsi="Times New Roman" w:cs="Times New Roman"/>
          <w:b/>
          <w:sz w:val="24"/>
          <w:szCs w:val="24"/>
        </w:rPr>
      </w:pPr>
      <w:r w:rsidRPr="009472B1">
        <w:rPr>
          <w:rFonts w:ascii="Times New Roman" w:hAnsi="Times New Roman" w:cs="Times New Roman"/>
          <w:b/>
          <w:sz w:val="24"/>
          <w:szCs w:val="24"/>
        </w:rPr>
        <w:t>Internal Audit &amp; Control Activities</w:t>
      </w:r>
    </w:p>
    <w:p w14:paraId="10A8D50F" w14:textId="77777777" w:rsidR="009472B1" w:rsidRPr="009472B1" w:rsidRDefault="009472B1" w:rsidP="009472B1">
      <w:pPr>
        <w:pStyle w:val="ListParagraph"/>
        <w:spacing w:after="160" w:line="259" w:lineRule="auto"/>
        <w:ind w:left="360"/>
        <w:jc w:val="both"/>
        <w:rPr>
          <w:rFonts w:ascii="Times New Roman" w:hAnsi="Times New Roman" w:cs="Times New Roman"/>
          <w:b/>
          <w:sz w:val="24"/>
          <w:szCs w:val="24"/>
        </w:rPr>
      </w:pPr>
    </w:p>
    <w:p w14:paraId="771D622D" w14:textId="1591C845" w:rsidR="00D82AA7" w:rsidRPr="006C5451" w:rsidRDefault="00D82AA7" w:rsidP="00972A56">
      <w:pPr>
        <w:pStyle w:val="ListParagraph"/>
        <w:numPr>
          <w:ilvl w:val="0"/>
          <w:numId w:val="25"/>
        </w:numPr>
        <w:spacing w:after="160" w:line="259" w:lineRule="auto"/>
        <w:ind w:left="720"/>
        <w:jc w:val="both"/>
        <w:rPr>
          <w:rFonts w:ascii="Times New Roman" w:hAnsi="Times New Roman" w:cs="Times New Roman"/>
          <w:sz w:val="24"/>
          <w:szCs w:val="24"/>
        </w:rPr>
      </w:pPr>
      <w:r w:rsidRPr="006C5451">
        <w:rPr>
          <w:rFonts w:ascii="Times New Roman" w:hAnsi="Times New Roman" w:cs="Times New Roman"/>
          <w:sz w:val="24"/>
          <w:szCs w:val="24"/>
        </w:rPr>
        <w:t xml:space="preserve">The Office completed a </w:t>
      </w:r>
      <w:r w:rsidR="006B2CA5">
        <w:rPr>
          <w:rFonts w:ascii="Times New Roman" w:hAnsi="Times New Roman" w:cs="Times New Roman"/>
          <w:sz w:val="24"/>
          <w:szCs w:val="24"/>
        </w:rPr>
        <w:t>follow-up on the internal audit findings report</w:t>
      </w:r>
      <w:r w:rsidR="00F7526D">
        <w:rPr>
          <w:rFonts w:ascii="Times New Roman" w:hAnsi="Times New Roman" w:cs="Times New Roman"/>
          <w:sz w:val="24"/>
          <w:szCs w:val="24"/>
        </w:rPr>
        <w:t>ed</w:t>
      </w:r>
      <w:r w:rsidR="006B2CA5">
        <w:rPr>
          <w:rFonts w:ascii="Times New Roman" w:hAnsi="Times New Roman" w:cs="Times New Roman"/>
          <w:sz w:val="24"/>
          <w:szCs w:val="24"/>
        </w:rPr>
        <w:t xml:space="preserve"> in the </w:t>
      </w:r>
      <w:r w:rsidR="00534DF4" w:rsidRPr="006C5451">
        <w:rPr>
          <w:rFonts w:ascii="Times New Roman" w:hAnsi="Times New Roman" w:cs="Times New Roman"/>
          <w:sz w:val="24"/>
          <w:szCs w:val="24"/>
        </w:rPr>
        <w:t xml:space="preserve">Post Tenure </w:t>
      </w:r>
      <w:r w:rsidR="00E54738" w:rsidRPr="006C5451">
        <w:rPr>
          <w:rFonts w:ascii="Times New Roman" w:hAnsi="Times New Roman" w:cs="Times New Roman"/>
          <w:sz w:val="24"/>
          <w:szCs w:val="24"/>
        </w:rPr>
        <w:t xml:space="preserve">Faculty </w:t>
      </w:r>
      <w:r w:rsidR="00534DF4" w:rsidRPr="006C5451">
        <w:rPr>
          <w:rFonts w:ascii="Times New Roman" w:hAnsi="Times New Roman" w:cs="Times New Roman"/>
          <w:sz w:val="24"/>
          <w:szCs w:val="24"/>
        </w:rPr>
        <w:t xml:space="preserve">Review </w:t>
      </w:r>
      <w:r w:rsidR="006B2CA5">
        <w:rPr>
          <w:rFonts w:ascii="Times New Roman" w:hAnsi="Times New Roman" w:cs="Times New Roman"/>
          <w:sz w:val="24"/>
          <w:szCs w:val="24"/>
        </w:rPr>
        <w:t xml:space="preserve">audit to confirm compliance with </w:t>
      </w:r>
      <w:r w:rsidR="00534DF4" w:rsidRPr="006C5451">
        <w:rPr>
          <w:rFonts w:ascii="Times New Roman" w:hAnsi="Times New Roman" w:cs="Times New Roman"/>
          <w:sz w:val="24"/>
          <w:szCs w:val="24"/>
        </w:rPr>
        <w:t>Board of Governors Regulation 10.00</w:t>
      </w:r>
      <w:r w:rsidR="00E54738" w:rsidRPr="006C5451">
        <w:rPr>
          <w:rFonts w:ascii="Times New Roman" w:hAnsi="Times New Roman" w:cs="Times New Roman"/>
          <w:sz w:val="24"/>
          <w:szCs w:val="24"/>
        </w:rPr>
        <w:t xml:space="preserve">3, </w:t>
      </w:r>
      <w:r w:rsidR="00E54738" w:rsidRPr="00150B77">
        <w:rPr>
          <w:rFonts w:ascii="Times New Roman" w:hAnsi="Times New Roman" w:cs="Times New Roman"/>
          <w:i/>
          <w:iCs/>
          <w:sz w:val="24"/>
          <w:szCs w:val="24"/>
        </w:rPr>
        <w:t>Post-Tenure Faculty Review</w:t>
      </w:r>
      <w:r w:rsidRPr="006C5451">
        <w:rPr>
          <w:rFonts w:ascii="Times New Roman" w:hAnsi="Times New Roman" w:cs="Times New Roman"/>
          <w:sz w:val="24"/>
          <w:szCs w:val="24"/>
        </w:rPr>
        <w:t xml:space="preserve">. </w:t>
      </w:r>
    </w:p>
    <w:p w14:paraId="358243A5" w14:textId="77777777" w:rsidR="00D82AA7" w:rsidRDefault="00D82AA7" w:rsidP="009472B1">
      <w:pPr>
        <w:pStyle w:val="ListParagraph"/>
        <w:spacing w:after="160" w:line="259" w:lineRule="auto"/>
        <w:ind w:hanging="360"/>
        <w:jc w:val="both"/>
        <w:rPr>
          <w:rFonts w:ascii="Times New Roman" w:hAnsi="Times New Roman" w:cs="Times New Roman"/>
          <w:sz w:val="24"/>
          <w:szCs w:val="24"/>
        </w:rPr>
      </w:pPr>
    </w:p>
    <w:p w14:paraId="62EC9333" w14:textId="0B90B1D4" w:rsidR="005D70A5" w:rsidRDefault="006C5451" w:rsidP="009472B1">
      <w:pPr>
        <w:pStyle w:val="ListParagraph"/>
        <w:numPr>
          <w:ilvl w:val="0"/>
          <w:numId w:val="25"/>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1946D2" w:rsidRPr="001946D2">
        <w:rPr>
          <w:rFonts w:ascii="Times New Roman" w:hAnsi="Times New Roman" w:cs="Times New Roman"/>
          <w:sz w:val="24"/>
          <w:szCs w:val="24"/>
        </w:rPr>
        <w:t xml:space="preserve">Office </w:t>
      </w:r>
      <w:r>
        <w:rPr>
          <w:rFonts w:ascii="Times New Roman" w:hAnsi="Times New Roman" w:cs="Times New Roman"/>
          <w:sz w:val="24"/>
          <w:szCs w:val="24"/>
        </w:rPr>
        <w:t xml:space="preserve">managed </w:t>
      </w:r>
      <w:r w:rsidR="0009619C">
        <w:rPr>
          <w:rFonts w:ascii="Times New Roman" w:hAnsi="Times New Roman" w:cs="Times New Roman"/>
          <w:sz w:val="24"/>
          <w:szCs w:val="24"/>
        </w:rPr>
        <w:t xml:space="preserve">the </w:t>
      </w:r>
      <w:r w:rsidR="001946D2" w:rsidRPr="001946D2">
        <w:rPr>
          <w:rFonts w:ascii="Times New Roman" w:hAnsi="Times New Roman" w:cs="Times New Roman"/>
          <w:sz w:val="24"/>
          <w:szCs w:val="24"/>
        </w:rPr>
        <w:t xml:space="preserve">Mauldin &amp; Jenkins </w:t>
      </w:r>
      <w:r>
        <w:rPr>
          <w:rFonts w:ascii="Times New Roman" w:hAnsi="Times New Roman" w:cs="Times New Roman"/>
          <w:sz w:val="24"/>
          <w:szCs w:val="24"/>
        </w:rPr>
        <w:t xml:space="preserve">annual </w:t>
      </w:r>
      <w:r w:rsidR="001946D2" w:rsidRPr="001946D2">
        <w:rPr>
          <w:rFonts w:ascii="Times New Roman" w:hAnsi="Times New Roman" w:cs="Times New Roman"/>
          <w:sz w:val="24"/>
          <w:szCs w:val="24"/>
        </w:rPr>
        <w:t xml:space="preserve">Performance-based Funding Program </w:t>
      </w:r>
      <w:r w:rsidR="007D77BC">
        <w:rPr>
          <w:rFonts w:ascii="Times New Roman" w:hAnsi="Times New Roman" w:cs="Times New Roman"/>
          <w:sz w:val="24"/>
          <w:szCs w:val="24"/>
        </w:rPr>
        <w:t>A</w:t>
      </w:r>
      <w:r w:rsidR="001946D2" w:rsidRPr="001946D2">
        <w:rPr>
          <w:rFonts w:ascii="Times New Roman" w:hAnsi="Times New Roman" w:cs="Times New Roman"/>
          <w:sz w:val="24"/>
          <w:szCs w:val="24"/>
        </w:rPr>
        <w:t>udit</w:t>
      </w:r>
      <w:r>
        <w:rPr>
          <w:rFonts w:ascii="Times New Roman" w:hAnsi="Times New Roman" w:cs="Times New Roman"/>
          <w:sz w:val="24"/>
          <w:szCs w:val="24"/>
        </w:rPr>
        <w:t xml:space="preserve"> dated</w:t>
      </w:r>
      <w:r w:rsidR="001946D2" w:rsidRPr="001946D2">
        <w:rPr>
          <w:rFonts w:ascii="Times New Roman" w:hAnsi="Times New Roman" w:cs="Times New Roman"/>
          <w:sz w:val="24"/>
          <w:szCs w:val="24"/>
        </w:rPr>
        <w:t xml:space="preserve"> September 30, 202</w:t>
      </w:r>
      <w:r w:rsidR="0009619C">
        <w:rPr>
          <w:rFonts w:ascii="Times New Roman" w:hAnsi="Times New Roman" w:cs="Times New Roman"/>
          <w:sz w:val="24"/>
          <w:szCs w:val="24"/>
        </w:rPr>
        <w:t>4</w:t>
      </w:r>
      <w:r>
        <w:rPr>
          <w:rFonts w:ascii="Times New Roman" w:hAnsi="Times New Roman" w:cs="Times New Roman"/>
          <w:sz w:val="24"/>
          <w:szCs w:val="24"/>
        </w:rPr>
        <w:t>,</w:t>
      </w:r>
      <w:r w:rsidR="001946D2" w:rsidRPr="001946D2">
        <w:rPr>
          <w:rFonts w:ascii="Times New Roman" w:hAnsi="Times New Roman" w:cs="Times New Roman"/>
          <w:sz w:val="24"/>
          <w:szCs w:val="24"/>
        </w:rPr>
        <w:t xml:space="preserve"> </w:t>
      </w:r>
      <w:r>
        <w:rPr>
          <w:rFonts w:ascii="Times New Roman" w:hAnsi="Times New Roman" w:cs="Times New Roman"/>
          <w:sz w:val="24"/>
          <w:szCs w:val="24"/>
        </w:rPr>
        <w:t xml:space="preserve">as </w:t>
      </w:r>
      <w:r w:rsidR="001946D2" w:rsidRPr="001946D2">
        <w:rPr>
          <w:rFonts w:ascii="Times New Roman" w:hAnsi="Times New Roman" w:cs="Times New Roman"/>
          <w:sz w:val="24"/>
          <w:szCs w:val="24"/>
        </w:rPr>
        <w:t>per B</w:t>
      </w:r>
      <w:r>
        <w:rPr>
          <w:rFonts w:ascii="Times New Roman" w:hAnsi="Times New Roman" w:cs="Times New Roman"/>
          <w:sz w:val="24"/>
          <w:szCs w:val="24"/>
        </w:rPr>
        <w:t xml:space="preserve">oard of Governors </w:t>
      </w:r>
      <w:r w:rsidR="001946D2" w:rsidRPr="001946D2">
        <w:rPr>
          <w:rFonts w:ascii="Times New Roman" w:hAnsi="Times New Roman" w:cs="Times New Roman"/>
          <w:sz w:val="24"/>
          <w:szCs w:val="24"/>
        </w:rPr>
        <w:t xml:space="preserve">requirements. </w:t>
      </w:r>
      <w:r w:rsidR="00F7526D">
        <w:rPr>
          <w:rFonts w:ascii="Times New Roman" w:hAnsi="Times New Roman" w:cs="Times New Roman"/>
          <w:sz w:val="24"/>
          <w:szCs w:val="24"/>
        </w:rPr>
        <w:t xml:space="preserve">Because </w:t>
      </w:r>
      <w:r w:rsidR="00791638">
        <w:rPr>
          <w:rFonts w:ascii="Times New Roman" w:hAnsi="Times New Roman" w:cs="Times New Roman"/>
          <w:sz w:val="24"/>
          <w:szCs w:val="24"/>
        </w:rPr>
        <w:t xml:space="preserve">audit in </w:t>
      </w:r>
      <w:r w:rsidR="00F7526D">
        <w:rPr>
          <w:rFonts w:ascii="Times New Roman" w:hAnsi="Times New Roman" w:cs="Times New Roman"/>
          <w:sz w:val="24"/>
          <w:szCs w:val="24"/>
        </w:rPr>
        <w:t>prior years had not identified any significant data submission errors, t</w:t>
      </w:r>
      <w:r w:rsidR="001946D2" w:rsidRPr="001946D2">
        <w:rPr>
          <w:rFonts w:ascii="Times New Roman" w:hAnsi="Times New Roman" w:cs="Times New Roman"/>
          <w:sz w:val="24"/>
          <w:szCs w:val="24"/>
        </w:rPr>
        <w:t xml:space="preserve">he audit approach </w:t>
      </w:r>
      <w:r w:rsidR="00F7526D">
        <w:rPr>
          <w:rFonts w:ascii="Times New Roman" w:hAnsi="Times New Roman" w:cs="Times New Roman"/>
          <w:sz w:val="24"/>
          <w:szCs w:val="24"/>
        </w:rPr>
        <w:t xml:space="preserve">and scope </w:t>
      </w:r>
      <w:proofErr w:type="gramStart"/>
      <w:r w:rsidR="00F7526D" w:rsidRPr="001946D2">
        <w:rPr>
          <w:rFonts w:ascii="Times New Roman" w:hAnsi="Times New Roman" w:cs="Times New Roman"/>
          <w:sz w:val="24"/>
          <w:szCs w:val="24"/>
        </w:rPr>
        <w:t>were</w:t>
      </w:r>
      <w:r w:rsidR="001946D2" w:rsidRPr="001946D2">
        <w:rPr>
          <w:rFonts w:ascii="Times New Roman" w:hAnsi="Times New Roman" w:cs="Times New Roman"/>
          <w:sz w:val="24"/>
          <w:szCs w:val="24"/>
        </w:rPr>
        <w:t xml:space="preserve"> modified</w:t>
      </w:r>
      <w:proofErr w:type="gramEnd"/>
      <w:r w:rsidR="001946D2" w:rsidRPr="001946D2">
        <w:rPr>
          <w:rFonts w:ascii="Times New Roman" w:hAnsi="Times New Roman" w:cs="Times New Roman"/>
          <w:sz w:val="24"/>
          <w:szCs w:val="24"/>
        </w:rPr>
        <w:t xml:space="preserve"> to rotate coverage of each of the metrics every three years at a substantial cost savings.</w:t>
      </w:r>
      <w:r w:rsidR="00A634A2">
        <w:rPr>
          <w:rFonts w:ascii="Times New Roman" w:hAnsi="Times New Roman" w:cs="Times New Roman"/>
          <w:sz w:val="24"/>
          <w:szCs w:val="24"/>
        </w:rPr>
        <w:t xml:space="preserve"> </w:t>
      </w:r>
    </w:p>
    <w:p w14:paraId="056F9BE1" w14:textId="77777777" w:rsidR="00A634A2" w:rsidRPr="00A634A2" w:rsidRDefault="00A634A2" w:rsidP="009472B1">
      <w:pPr>
        <w:pStyle w:val="ListParagraph"/>
        <w:ind w:hanging="360"/>
        <w:rPr>
          <w:rFonts w:ascii="Times New Roman" w:hAnsi="Times New Roman" w:cs="Times New Roman"/>
          <w:sz w:val="24"/>
          <w:szCs w:val="24"/>
        </w:rPr>
      </w:pPr>
    </w:p>
    <w:p w14:paraId="3AD10CE5" w14:textId="545E6B3E" w:rsidR="00D40A57" w:rsidRDefault="001946D2" w:rsidP="009472B1">
      <w:pPr>
        <w:pStyle w:val="ListParagraph"/>
        <w:numPr>
          <w:ilvl w:val="0"/>
          <w:numId w:val="25"/>
        </w:numPr>
        <w:spacing w:after="160" w:line="259" w:lineRule="auto"/>
        <w:ind w:left="720"/>
        <w:jc w:val="both"/>
        <w:rPr>
          <w:rFonts w:ascii="Times New Roman" w:hAnsi="Times New Roman" w:cs="Times New Roman"/>
          <w:sz w:val="24"/>
          <w:szCs w:val="24"/>
        </w:rPr>
      </w:pPr>
      <w:r w:rsidRPr="001946D2">
        <w:rPr>
          <w:rFonts w:ascii="Times New Roman" w:hAnsi="Times New Roman" w:cs="Times New Roman"/>
          <w:sz w:val="24"/>
          <w:szCs w:val="24"/>
        </w:rPr>
        <w:t xml:space="preserve">The Office assisted the State of Florida Auditor General with the completion of the annual Financial Statement </w:t>
      </w:r>
      <w:r w:rsidR="00CE5ED0">
        <w:rPr>
          <w:rFonts w:ascii="Times New Roman" w:hAnsi="Times New Roman" w:cs="Times New Roman"/>
          <w:sz w:val="24"/>
          <w:szCs w:val="24"/>
        </w:rPr>
        <w:t>A</w:t>
      </w:r>
      <w:r w:rsidRPr="001946D2">
        <w:rPr>
          <w:rFonts w:ascii="Times New Roman" w:hAnsi="Times New Roman" w:cs="Times New Roman"/>
          <w:sz w:val="24"/>
          <w:szCs w:val="24"/>
        </w:rPr>
        <w:t xml:space="preserve">udit. </w:t>
      </w:r>
    </w:p>
    <w:p w14:paraId="6FC85B29" w14:textId="77777777" w:rsidR="00D40A57" w:rsidRDefault="00D40A57" w:rsidP="009472B1">
      <w:pPr>
        <w:pStyle w:val="ListParagraph"/>
        <w:spacing w:after="160" w:line="259" w:lineRule="auto"/>
        <w:ind w:hanging="360"/>
        <w:jc w:val="both"/>
        <w:rPr>
          <w:rFonts w:ascii="Times New Roman" w:hAnsi="Times New Roman" w:cs="Times New Roman"/>
          <w:sz w:val="24"/>
          <w:szCs w:val="24"/>
        </w:rPr>
      </w:pPr>
    </w:p>
    <w:p w14:paraId="548EB0D9" w14:textId="42FAB59C" w:rsidR="00D40A57" w:rsidRDefault="00D40A57" w:rsidP="009472B1">
      <w:pPr>
        <w:pStyle w:val="ListParagraph"/>
        <w:numPr>
          <w:ilvl w:val="0"/>
          <w:numId w:val="25"/>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bookmarkStart w:id="1" w:name="_Hlk137026671"/>
      <w:r>
        <w:rPr>
          <w:rFonts w:ascii="Times New Roman" w:hAnsi="Times New Roman" w:cs="Times New Roman"/>
          <w:sz w:val="24"/>
          <w:szCs w:val="24"/>
        </w:rPr>
        <w:t xml:space="preserve">Office </w:t>
      </w:r>
      <w:r w:rsidR="00431F8F">
        <w:rPr>
          <w:rFonts w:ascii="Times New Roman" w:hAnsi="Times New Roman" w:cs="Times New Roman"/>
          <w:sz w:val="24"/>
          <w:szCs w:val="24"/>
        </w:rPr>
        <w:t>performed a follow-up review of management’s remediation of the findings reported in</w:t>
      </w:r>
      <w:r w:rsidR="005962C9">
        <w:rPr>
          <w:rFonts w:ascii="Times New Roman" w:hAnsi="Times New Roman" w:cs="Times New Roman"/>
          <w:sz w:val="24"/>
          <w:szCs w:val="24"/>
        </w:rPr>
        <w:t xml:space="preserve"> </w:t>
      </w:r>
      <w:r w:rsidR="00431F8F">
        <w:rPr>
          <w:rFonts w:ascii="Times New Roman" w:hAnsi="Times New Roman" w:cs="Times New Roman"/>
          <w:sz w:val="24"/>
          <w:szCs w:val="24"/>
        </w:rPr>
        <w:t xml:space="preserve">the latest State of Florida Auditor General’s </w:t>
      </w:r>
      <w:r>
        <w:rPr>
          <w:rFonts w:ascii="Times New Roman" w:hAnsi="Times New Roman" w:cs="Times New Roman"/>
          <w:sz w:val="24"/>
          <w:szCs w:val="24"/>
        </w:rPr>
        <w:t>Operational Audit</w:t>
      </w:r>
      <w:bookmarkEnd w:id="1"/>
      <w:r w:rsidR="00431F8F">
        <w:rPr>
          <w:rFonts w:ascii="Times New Roman" w:hAnsi="Times New Roman" w:cs="Times New Roman"/>
          <w:sz w:val="24"/>
          <w:szCs w:val="24"/>
        </w:rPr>
        <w:t xml:space="preserve"> Report.</w:t>
      </w:r>
    </w:p>
    <w:p w14:paraId="012356B1" w14:textId="77777777" w:rsidR="00D40A57" w:rsidRPr="00D40A57" w:rsidRDefault="00D40A57" w:rsidP="009472B1">
      <w:pPr>
        <w:pStyle w:val="ListParagraph"/>
        <w:ind w:hanging="360"/>
        <w:rPr>
          <w:rFonts w:ascii="Times New Roman" w:hAnsi="Times New Roman" w:cs="Times New Roman"/>
          <w:sz w:val="24"/>
          <w:szCs w:val="24"/>
        </w:rPr>
      </w:pPr>
    </w:p>
    <w:p w14:paraId="4FB31622" w14:textId="77777777" w:rsidR="006B2CA5" w:rsidRDefault="00D40A57" w:rsidP="006B2CA5">
      <w:pPr>
        <w:pStyle w:val="ListParagraph"/>
        <w:numPr>
          <w:ilvl w:val="0"/>
          <w:numId w:val="25"/>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The Office assisted the State of Florida Auditor General with the completion of the Federal Awards Audit</w:t>
      </w:r>
      <w:proofErr w:type="gramStart"/>
      <w:r>
        <w:rPr>
          <w:rFonts w:ascii="Times New Roman" w:hAnsi="Times New Roman" w:cs="Times New Roman"/>
          <w:sz w:val="24"/>
          <w:szCs w:val="24"/>
        </w:rPr>
        <w:t xml:space="preserve">. </w:t>
      </w:r>
      <w:r w:rsidR="001946D2" w:rsidRPr="001946D2">
        <w:rPr>
          <w:rFonts w:ascii="Times New Roman" w:hAnsi="Times New Roman" w:cs="Times New Roman"/>
          <w:sz w:val="24"/>
          <w:szCs w:val="24"/>
        </w:rPr>
        <w:t xml:space="preserve"> </w:t>
      </w:r>
      <w:proofErr w:type="gramEnd"/>
    </w:p>
    <w:p w14:paraId="2464F9EF" w14:textId="77777777" w:rsidR="006B2CA5" w:rsidRPr="006B2CA5" w:rsidRDefault="006B2CA5" w:rsidP="006B2CA5">
      <w:pPr>
        <w:pStyle w:val="ListParagraph"/>
        <w:rPr>
          <w:rFonts w:ascii="Times New Roman" w:hAnsi="Times New Roman" w:cs="Times New Roman"/>
          <w:sz w:val="24"/>
          <w:szCs w:val="24"/>
        </w:rPr>
      </w:pPr>
    </w:p>
    <w:p w14:paraId="6A831B46" w14:textId="083DFBE4" w:rsidR="00F14FAF" w:rsidRDefault="00E47645" w:rsidP="009472B1">
      <w:pPr>
        <w:pStyle w:val="ListParagraph"/>
        <w:numPr>
          <w:ilvl w:val="0"/>
          <w:numId w:val="25"/>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Office c</w:t>
      </w:r>
      <w:r w:rsidR="00F14FAF" w:rsidRPr="00F14FAF">
        <w:rPr>
          <w:rFonts w:ascii="Times New Roman" w:hAnsi="Times New Roman" w:cs="Times New Roman"/>
          <w:sz w:val="24"/>
          <w:szCs w:val="24"/>
        </w:rPr>
        <w:t xml:space="preserve">ompleted </w:t>
      </w:r>
      <w:r w:rsidR="004A4368">
        <w:rPr>
          <w:rFonts w:ascii="Times New Roman" w:hAnsi="Times New Roman" w:cs="Times New Roman"/>
          <w:sz w:val="24"/>
          <w:szCs w:val="24"/>
        </w:rPr>
        <w:t xml:space="preserve">the </w:t>
      </w:r>
      <w:r w:rsidR="006B2CA5">
        <w:rPr>
          <w:rFonts w:ascii="Times New Roman" w:hAnsi="Times New Roman" w:cs="Times New Roman"/>
          <w:sz w:val="24"/>
          <w:szCs w:val="24"/>
        </w:rPr>
        <w:t xml:space="preserve">annual </w:t>
      </w:r>
      <w:r w:rsidR="00F14FAF" w:rsidRPr="00F14FAF">
        <w:rPr>
          <w:rFonts w:ascii="Times New Roman" w:hAnsi="Times New Roman" w:cs="Times New Roman"/>
          <w:sz w:val="24"/>
          <w:szCs w:val="24"/>
        </w:rPr>
        <w:t xml:space="preserve">Florida State required </w:t>
      </w:r>
      <w:r w:rsidR="003D7CB9">
        <w:rPr>
          <w:rFonts w:ascii="Times New Roman" w:hAnsi="Times New Roman" w:cs="Times New Roman"/>
          <w:sz w:val="24"/>
          <w:szCs w:val="24"/>
        </w:rPr>
        <w:t>Driver and Vehicle Information Data Base (</w:t>
      </w:r>
      <w:r w:rsidR="00F14FAF" w:rsidRPr="00F14FAF">
        <w:rPr>
          <w:rFonts w:ascii="Times New Roman" w:hAnsi="Times New Roman" w:cs="Times New Roman"/>
          <w:sz w:val="24"/>
          <w:szCs w:val="24"/>
        </w:rPr>
        <w:t>DAVID</w:t>
      </w:r>
      <w:r w:rsidR="003D7CB9">
        <w:rPr>
          <w:rFonts w:ascii="Times New Roman" w:hAnsi="Times New Roman" w:cs="Times New Roman"/>
          <w:sz w:val="24"/>
          <w:szCs w:val="24"/>
        </w:rPr>
        <w:t>)</w:t>
      </w:r>
      <w:r w:rsidR="00F14FAF" w:rsidRPr="00F14FAF">
        <w:rPr>
          <w:rFonts w:ascii="Times New Roman" w:hAnsi="Times New Roman" w:cs="Times New Roman"/>
          <w:sz w:val="24"/>
          <w:szCs w:val="24"/>
        </w:rPr>
        <w:t xml:space="preserve"> </w:t>
      </w:r>
      <w:r w:rsidR="003D7CB9">
        <w:rPr>
          <w:rFonts w:ascii="Times New Roman" w:hAnsi="Times New Roman" w:cs="Times New Roman"/>
          <w:sz w:val="24"/>
          <w:szCs w:val="24"/>
        </w:rPr>
        <w:t>A</w:t>
      </w:r>
      <w:r w:rsidR="00F14FAF" w:rsidRPr="00F14FAF">
        <w:rPr>
          <w:rFonts w:ascii="Times New Roman" w:hAnsi="Times New Roman" w:cs="Times New Roman"/>
          <w:sz w:val="24"/>
          <w:szCs w:val="24"/>
        </w:rPr>
        <w:t xml:space="preserve">udit </w:t>
      </w:r>
      <w:r w:rsidR="004A4368">
        <w:rPr>
          <w:rFonts w:ascii="Times New Roman" w:hAnsi="Times New Roman" w:cs="Times New Roman"/>
          <w:sz w:val="24"/>
          <w:szCs w:val="24"/>
        </w:rPr>
        <w:t>which</w:t>
      </w:r>
      <w:r w:rsidR="00F14FAF" w:rsidRPr="00F14FAF">
        <w:rPr>
          <w:rFonts w:ascii="Times New Roman" w:hAnsi="Times New Roman" w:cs="Times New Roman"/>
          <w:sz w:val="24"/>
          <w:szCs w:val="24"/>
        </w:rPr>
        <w:t xml:space="preserve"> enable</w:t>
      </w:r>
      <w:r w:rsidR="003D7CB9">
        <w:rPr>
          <w:rFonts w:ascii="Times New Roman" w:hAnsi="Times New Roman" w:cs="Times New Roman"/>
          <w:sz w:val="24"/>
          <w:szCs w:val="24"/>
        </w:rPr>
        <w:t>s</w:t>
      </w:r>
      <w:r w:rsidR="00F14FAF" w:rsidRPr="00F14FAF">
        <w:rPr>
          <w:rFonts w:ascii="Times New Roman" w:hAnsi="Times New Roman" w:cs="Times New Roman"/>
          <w:sz w:val="24"/>
          <w:szCs w:val="24"/>
        </w:rPr>
        <w:t xml:space="preserve"> the university to continue to have access to vehicle owner identification </w:t>
      </w:r>
      <w:r w:rsidR="004A4368">
        <w:rPr>
          <w:rFonts w:ascii="Times New Roman" w:hAnsi="Times New Roman" w:cs="Times New Roman"/>
          <w:sz w:val="24"/>
          <w:szCs w:val="24"/>
        </w:rPr>
        <w:t xml:space="preserve">and information </w:t>
      </w:r>
      <w:r w:rsidR="00F14FAF" w:rsidRPr="00F14FAF">
        <w:rPr>
          <w:rFonts w:ascii="Times New Roman" w:hAnsi="Times New Roman" w:cs="Times New Roman"/>
          <w:sz w:val="24"/>
          <w:szCs w:val="24"/>
        </w:rPr>
        <w:t>used to prevent parking abuse and assure student safety.</w:t>
      </w:r>
    </w:p>
    <w:p w14:paraId="1414077B" w14:textId="77777777" w:rsidR="00D40A57" w:rsidRPr="00D40A57" w:rsidRDefault="00D40A57" w:rsidP="009472B1">
      <w:pPr>
        <w:pStyle w:val="ListParagraph"/>
        <w:ind w:hanging="360"/>
        <w:rPr>
          <w:rFonts w:ascii="Times New Roman" w:hAnsi="Times New Roman" w:cs="Times New Roman"/>
          <w:sz w:val="24"/>
          <w:szCs w:val="24"/>
        </w:rPr>
      </w:pPr>
    </w:p>
    <w:p w14:paraId="4CF1D3EA" w14:textId="30248EBC" w:rsidR="00CA1EB5" w:rsidRDefault="007D77BC" w:rsidP="009472B1">
      <w:pPr>
        <w:pStyle w:val="ListParagraph"/>
        <w:numPr>
          <w:ilvl w:val="0"/>
          <w:numId w:val="25"/>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Office p</w:t>
      </w:r>
      <w:r w:rsidR="00CA1EB5">
        <w:rPr>
          <w:rFonts w:ascii="Times New Roman" w:hAnsi="Times New Roman" w:cs="Times New Roman"/>
          <w:sz w:val="24"/>
          <w:szCs w:val="24"/>
        </w:rPr>
        <w:t xml:space="preserve">erformed follow-up </w:t>
      </w:r>
      <w:r w:rsidR="00791638">
        <w:rPr>
          <w:rFonts w:ascii="Times New Roman" w:hAnsi="Times New Roman" w:cs="Times New Roman"/>
          <w:sz w:val="24"/>
          <w:szCs w:val="24"/>
        </w:rPr>
        <w:t xml:space="preserve">audits </w:t>
      </w:r>
      <w:r w:rsidR="00CA1EB5">
        <w:rPr>
          <w:rFonts w:ascii="Times New Roman" w:hAnsi="Times New Roman" w:cs="Times New Roman"/>
          <w:sz w:val="24"/>
          <w:szCs w:val="24"/>
        </w:rPr>
        <w:t xml:space="preserve">on all prior </w:t>
      </w:r>
      <w:r w:rsidR="00C31A6D">
        <w:rPr>
          <w:rFonts w:ascii="Times New Roman" w:hAnsi="Times New Roman" w:cs="Times New Roman"/>
          <w:sz w:val="24"/>
          <w:szCs w:val="24"/>
        </w:rPr>
        <w:t xml:space="preserve">year </w:t>
      </w:r>
      <w:r w:rsidR="00791638">
        <w:rPr>
          <w:rFonts w:ascii="Times New Roman" w:hAnsi="Times New Roman" w:cs="Times New Roman"/>
          <w:sz w:val="24"/>
          <w:szCs w:val="24"/>
        </w:rPr>
        <w:t xml:space="preserve">internal and external </w:t>
      </w:r>
      <w:r w:rsidR="00CA1EB5">
        <w:rPr>
          <w:rFonts w:ascii="Times New Roman" w:hAnsi="Times New Roman" w:cs="Times New Roman"/>
          <w:sz w:val="24"/>
          <w:szCs w:val="24"/>
        </w:rPr>
        <w:t xml:space="preserve">audit </w:t>
      </w:r>
      <w:r w:rsidR="00791638">
        <w:rPr>
          <w:rFonts w:ascii="Times New Roman" w:hAnsi="Times New Roman" w:cs="Times New Roman"/>
          <w:sz w:val="24"/>
          <w:szCs w:val="24"/>
        </w:rPr>
        <w:t xml:space="preserve">report </w:t>
      </w:r>
      <w:r w:rsidR="00CA1EB5">
        <w:rPr>
          <w:rFonts w:ascii="Times New Roman" w:hAnsi="Times New Roman" w:cs="Times New Roman"/>
          <w:sz w:val="24"/>
          <w:szCs w:val="24"/>
        </w:rPr>
        <w:t xml:space="preserve">findings to confirm </w:t>
      </w:r>
      <w:r w:rsidR="00791638">
        <w:rPr>
          <w:rFonts w:ascii="Times New Roman" w:hAnsi="Times New Roman" w:cs="Times New Roman"/>
          <w:sz w:val="24"/>
          <w:szCs w:val="24"/>
        </w:rPr>
        <w:t xml:space="preserve">the </w:t>
      </w:r>
      <w:r w:rsidR="00CA1EB5">
        <w:rPr>
          <w:rFonts w:ascii="Times New Roman" w:hAnsi="Times New Roman" w:cs="Times New Roman"/>
          <w:sz w:val="24"/>
          <w:szCs w:val="24"/>
        </w:rPr>
        <w:t xml:space="preserve">timely </w:t>
      </w:r>
      <w:r w:rsidR="00791638">
        <w:rPr>
          <w:rFonts w:ascii="Times New Roman" w:hAnsi="Times New Roman" w:cs="Times New Roman"/>
          <w:sz w:val="24"/>
          <w:szCs w:val="24"/>
        </w:rPr>
        <w:t xml:space="preserve">implementation of corrective action </w:t>
      </w:r>
      <w:r w:rsidR="00CA1EB5">
        <w:rPr>
          <w:rFonts w:ascii="Times New Roman" w:hAnsi="Times New Roman" w:cs="Times New Roman"/>
          <w:sz w:val="24"/>
          <w:szCs w:val="24"/>
        </w:rPr>
        <w:t>in accordance with management’s responses</w:t>
      </w:r>
      <w:r w:rsidR="00382720">
        <w:rPr>
          <w:rFonts w:ascii="Times New Roman" w:hAnsi="Times New Roman" w:cs="Times New Roman"/>
          <w:sz w:val="24"/>
          <w:szCs w:val="24"/>
        </w:rPr>
        <w:t xml:space="preserve"> including the </w:t>
      </w:r>
      <w:r w:rsidR="00791638">
        <w:rPr>
          <w:rFonts w:ascii="Times New Roman" w:hAnsi="Times New Roman" w:cs="Times New Roman"/>
          <w:sz w:val="24"/>
          <w:szCs w:val="24"/>
        </w:rPr>
        <w:t xml:space="preserve">Florida Bureau of Risk Financing and Loss Prevention Audit and the </w:t>
      </w:r>
      <w:r w:rsidR="00382720">
        <w:rPr>
          <w:rFonts w:ascii="Times New Roman" w:hAnsi="Times New Roman" w:cs="Times New Roman"/>
          <w:sz w:val="24"/>
          <w:szCs w:val="24"/>
        </w:rPr>
        <w:t xml:space="preserve">Student Exception Admits Report </w:t>
      </w:r>
      <w:r w:rsidR="00791638">
        <w:rPr>
          <w:rFonts w:ascii="Times New Roman" w:hAnsi="Times New Roman" w:cs="Times New Roman"/>
          <w:sz w:val="24"/>
          <w:szCs w:val="24"/>
        </w:rPr>
        <w:t xml:space="preserve">Audit, which required an </w:t>
      </w:r>
      <w:r w:rsidR="00791638" w:rsidRPr="00791638">
        <w:rPr>
          <w:rFonts w:ascii="Times New Roman" w:hAnsi="Times New Roman" w:cs="Times New Roman"/>
          <w:sz w:val="24"/>
          <w:szCs w:val="24"/>
        </w:rPr>
        <w:lastRenderedPageBreak/>
        <w:t>Admit Students Retention and Graduation Rates Report</w:t>
      </w:r>
      <w:r w:rsidR="00791638">
        <w:rPr>
          <w:rFonts w:ascii="Times New Roman" w:hAnsi="Times New Roman" w:cs="Times New Roman"/>
          <w:sz w:val="24"/>
          <w:szCs w:val="24"/>
        </w:rPr>
        <w:t xml:space="preserve"> to be submitted </w:t>
      </w:r>
      <w:r w:rsidR="00382720">
        <w:rPr>
          <w:rFonts w:ascii="Times New Roman" w:hAnsi="Times New Roman" w:cs="Times New Roman"/>
          <w:sz w:val="24"/>
          <w:szCs w:val="24"/>
        </w:rPr>
        <w:t>to the Board of Trustees</w:t>
      </w:r>
      <w:r w:rsidR="00791638">
        <w:rPr>
          <w:rFonts w:ascii="Times New Roman" w:hAnsi="Times New Roman" w:cs="Times New Roman"/>
          <w:sz w:val="24"/>
          <w:szCs w:val="24"/>
        </w:rPr>
        <w:t xml:space="preserve"> each year</w:t>
      </w:r>
      <w:r w:rsidR="00382720">
        <w:rPr>
          <w:rFonts w:ascii="Times New Roman" w:hAnsi="Times New Roman" w:cs="Times New Roman"/>
          <w:sz w:val="24"/>
          <w:szCs w:val="24"/>
        </w:rPr>
        <w:t xml:space="preserve">. </w:t>
      </w:r>
    </w:p>
    <w:p w14:paraId="13E4AE28" w14:textId="77777777" w:rsidR="003631EB" w:rsidRPr="003631EB" w:rsidRDefault="003631EB" w:rsidP="003631EB">
      <w:pPr>
        <w:pStyle w:val="ListParagraph"/>
        <w:rPr>
          <w:rFonts w:ascii="Times New Roman" w:hAnsi="Times New Roman" w:cs="Times New Roman"/>
          <w:sz w:val="24"/>
          <w:szCs w:val="24"/>
        </w:rPr>
      </w:pPr>
    </w:p>
    <w:p w14:paraId="36408172" w14:textId="7F6C53FF" w:rsidR="00447F58" w:rsidRDefault="003631EB" w:rsidP="006B2CA5">
      <w:pPr>
        <w:pStyle w:val="ListParagraph"/>
        <w:numPr>
          <w:ilvl w:val="0"/>
          <w:numId w:val="25"/>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The Office </w:t>
      </w:r>
      <w:r w:rsidR="006B2CA5">
        <w:rPr>
          <w:rFonts w:ascii="Times New Roman" w:hAnsi="Times New Roman" w:cs="Times New Roman"/>
          <w:sz w:val="24"/>
          <w:szCs w:val="24"/>
        </w:rPr>
        <w:t>completed an internal audit of the Accounts Payable Vendors</w:t>
      </w:r>
      <w:r>
        <w:rPr>
          <w:rFonts w:ascii="Times New Roman" w:hAnsi="Times New Roman" w:cs="Times New Roman"/>
          <w:sz w:val="24"/>
          <w:szCs w:val="24"/>
        </w:rPr>
        <w:t>.</w:t>
      </w:r>
    </w:p>
    <w:p w14:paraId="65DC47A8" w14:textId="77777777" w:rsidR="00382720" w:rsidRPr="00382720" w:rsidRDefault="00382720" w:rsidP="00382720">
      <w:pPr>
        <w:pStyle w:val="ListParagraph"/>
        <w:rPr>
          <w:rFonts w:ascii="Times New Roman" w:hAnsi="Times New Roman" w:cs="Times New Roman"/>
          <w:sz w:val="24"/>
          <w:szCs w:val="24"/>
        </w:rPr>
      </w:pPr>
    </w:p>
    <w:p w14:paraId="09539087" w14:textId="0C53DF0E" w:rsidR="00382720" w:rsidRDefault="00382720" w:rsidP="006B2CA5">
      <w:pPr>
        <w:pStyle w:val="ListParagraph"/>
        <w:numPr>
          <w:ilvl w:val="0"/>
          <w:numId w:val="25"/>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The Office completed an internal audit of the Athletics Department compliance with Title IX and NAIA Financial Aid compliance requirements. </w:t>
      </w:r>
    </w:p>
    <w:p w14:paraId="43D294F2" w14:textId="77777777" w:rsidR="00382720" w:rsidRPr="00382720" w:rsidRDefault="00382720" w:rsidP="00382720">
      <w:pPr>
        <w:pStyle w:val="ListParagraph"/>
        <w:rPr>
          <w:rFonts w:ascii="Times New Roman" w:hAnsi="Times New Roman" w:cs="Times New Roman"/>
          <w:sz w:val="24"/>
          <w:szCs w:val="24"/>
        </w:rPr>
      </w:pPr>
    </w:p>
    <w:p w14:paraId="44427014" w14:textId="57F71DF1" w:rsidR="00382720" w:rsidRDefault="00382720" w:rsidP="006B2CA5">
      <w:pPr>
        <w:pStyle w:val="ListParagraph"/>
        <w:numPr>
          <w:ilvl w:val="0"/>
          <w:numId w:val="25"/>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The Office worked with the Chief Information Security Officer and an expert consulting firm to conduct Penetration </w:t>
      </w:r>
      <w:r w:rsidR="0009619C">
        <w:rPr>
          <w:rFonts w:ascii="Times New Roman" w:hAnsi="Times New Roman" w:cs="Times New Roman"/>
          <w:sz w:val="24"/>
          <w:szCs w:val="24"/>
        </w:rPr>
        <w:t xml:space="preserve">and Social Engineering </w:t>
      </w:r>
      <w:r>
        <w:rPr>
          <w:rFonts w:ascii="Times New Roman" w:hAnsi="Times New Roman" w:cs="Times New Roman"/>
          <w:sz w:val="24"/>
          <w:szCs w:val="24"/>
        </w:rPr>
        <w:t>Test</w:t>
      </w:r>
      <w:r w:rsidR="0009619C">
        <w:rPr>
          <w:rFonts w:ascii="Times New Roman" w:hAnsi="Times New Roman" w:cs="Times New Roman"/>
          <w:sz w:val="24"/>
          <w:szCs w:val="24"/>
        </w:rPr>
        <w:t>s</w:t>
      </w:r>
      <w:r>
        <w:rPr>
          <w:rFonts w:ascii="Times New Roman" w:hAnsi="Times New Roman" w:cs="Times New Roman"/>
          <w:sz w:val="24"/>
          <w:szCs w:val="24"/>
        </w:rPr>
        <w:t xml:space="preserve"> of the university’s cyber security defenses. </w:t>
      </w:r>
    </w:p>
    <w:p w14:paraId="6C190AA2" w14:textId="77777777" w:rsidR="00AC1542" w:rsidRPr="00AC1542" w:rsidRDefault="00AC1542" w:rsidP="00AC1542">
      <w:pPr>
        <w:pStyle w:val="ListParagraph"/>
        <w:rPr>
          <w:rFonts w:ascii="Times New Roman" w:hAnsi="Times New Roman" w:cs="Times New Roman"/>
          <w:sz w:val="24"/>
          <w:szCs w:val="24"/>
        </w:rPr>
      </w:pPr>
    </w:p>
    <w:p w14:paraId="6355C2A4" w14:textId="52F97730" w:rsidR="00AC1542" w:rsidRDefault="00AC1542" w:rsidP="006B2CA5">
      <w:pPr>
        <w:pStyle w:val="ListParagraph"/>
        <w:numPr>
          <w:ilvl w:val="0"/>
          <w:numId w:val="25"/>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The Office completed </w:t>
      </w:r>
      <w:r w:rsidR="0009619C">
        <w:rPr>
          <w:rFonts w:ascii="Times New Roman" w:hAnsi="Times New Roman" w:cs="Times New Roman"/>
          <w:sz w:val="24"/>
          <w:szCs w:val="24"/>
        </w:rPr>
        <w:t>an</w:t>
      </w:r>
      <w:r>
        <w:rPr>
          <w:rFonts w:ascii="Times New Roman" w:hAnsi="Times New Roman" w:cs="Times New Roman"/>
          <w:sz w:val="24"/>
          <w:szCs w:val="24"/>
        </w:rPr>
        <w:t xml:space="preserve"> annual audit of university executive Procurement Card activity. </w:t>
      </w:r>
    </w:p>
    <w:p w14:paraId="28A29250" w14:textId="77777777" w:rsidR="0009619C" w:rsidRPr="0009619C" w:rsidRDefault="0009619C" w:rsidP="0009619C">
      <w:pPr>
        <w:pStyle w:val="ListParagraph"/>
        <w:rPr>
          <w:rFonts w:ascii="Times New Roman" w:hAnsi="Times New Roman" w:cs="Times New Roman"/>
          <w:sz w:val="24"/>
          <w:szCs w:val="24"/>
        </w:rPr>
      </w:pPr>
    </w:p>
    <w:p w14:paraId="647CF3D1" w14:textId="315862D6" w:rsidR="0009619C" w:rsidRDefault="0009619C" w:rsidP="006B2CA5">
      <w:pPr>
        <w:pStyle w:val="ListParagraph"/>
        <w:numPr>
          <w:ilvl w:val="0"/>
          <w:numId w:val="25"/>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The Office completed an internal audit of controls over Attractive Assets. </w:t>
      </w:r>
    </w:p>
    <w:p w14:paraId="31490425" w14:textId="77777777" w:rsidR="0009619C" w:rsidRPr="0009619C" w:rsidRDefault="0009619C" w:rsidP="0009619C">
      <w:pPr>
        <w:pStyle w:val="ListParagraph"/>
        <w:rPr>
          <w:rFonts w:ascii="Times New Roman" w:hAnsi="Times New Roman" w:cs="Times New Roman"/>
          <w:sz w:val="24"/>
          <w:szCs w:val="24"/>
        </w:rPr>
      </w:pPr>
    </w:p>
    <w:p w14:paraId="783F5912" w14:textId="47865081" w:rsidR="0009619C" w:rsidRDefault="0009619C" w:rsidP="006B2CA5">
      <w:pPr>
        <w:pStyle w:val="ListParagraph"/>
        <w:numPr>
          <w:ilvl w:val="0"/>
          <w:numId w:val="25"/>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The Office completed a Foreign Influence Operational audit. </w:t>
      </w:r>
    </w:p>
    <w:p w14:paraId="298F35CE" w14:textId="77777777" w:rsidR="00CE22DB" w:rsidRPr="00CE22DB" w:rsidRDefault="00CE22DB" w:rsidP="00CE22DB">
      <w:pPr>
        <w:pStyle w:val="ListParagraph"/>
        <w:rPr>
          <w:rFonts w:ascii="Times New Roman" w:hAnsi="Times New Roman" w:cs="Times New Roman"/>
          <w:sz w:val="24"/>
          <w:szCs w:val="24"/>
        </w:rPr>
      </w:pPr>
    </w:p>
    <w:p w14:paraId="55E3A0A9" w14:textId="77777777" w:rsidR="00CE22DB" w:rsidRDefault="00CE22DB" w:rsidP="00CE22DB">
      <w:pPr>
        <w:pStyle w:val="ListParagraph"/>
        <w:numPr>
          <w:ilvl w:val="0"/>
          <w:numId w:val="16"/>
        </w:numPr>
        <w:spacing w:after="160" w:line="259" w:lineRule="auto"/>
        <w:ind w:left="360" w:hanging="360"/>
        <w:jc w:val="left"/>
        <w:rPr>
          <w:rFonts w:ascii="Times New Roman" w:hAnsi="Times New Roman" w:cs="Times New Roman"/>
          <w:b/>
          <w:sz w:val="24"/>
          <w:szCs w:val="24"/>
        </w:rPr>
      </w:pPr>
      <w:r>
        <w:rPr>
          <w:rFonts w:ascii="Times New Roman" w:hAnsi="Times New Roman" w:cs="Times New Roman"/>
          <w:b/>
          <w:sz w:val="24"/>
          <w:szCs w:val="24"/>
        </w:rPr>
        <w:t>Compliance</w:t>
      </w:r>
    </w:p>
    <w:p w14:paraId="189764C4" w14:textId="77777777" w:rsidR="00CE22DB" w:rsidRPr="00CF6C1F" w:rsidRDefault="00CE22DB" w:rsidP="00CE22DB">
      <w:pPr>
        <w:pStyle w:val="ListParagraph"/>
        <w:spacing w:after="160" w:line="259" w:lineRule="auto"/>
        <w:ind w:left="540"/>
        <w:jc w:val="left"/>
        <w:rPr>
          <w:rFonts w:ascii="Times New Roman" w:hAnsi="Times New Roman" w:cs="Times New Roman"/>
          <w:sz w:val="24"/>
          <w:szCs w:val="24"/>
        </w:rPr>
      </w:pPr>
    </w:p>
    <w:p w14:paraId="03015FDD" w14:textId="77777777" w:rsidR="00CE22DB" w:rsidRPr="00CF6C1F"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The Office s</w:t>
      </w:r>
      <w:r w:rsidRPr="00CF6C1F">
        <w:rPr>
          <w:rFonts w:ascii="Times New Roman" w:hAnsi="Times New Roman" w:cs="Times New Roman"/>
          <w:sz w:val="24"/>
          <w:szCs w:val="24"/>
        </w:rPr>
        <w:t xml:space="preserve">upported the </w:t>
      </w:r>
      <w:r>
        <w:rPr>
          <w:rFonts w:ascii="Times New Roman" w:hAnsi="Times New Roman" w:cs="Times New Roman"/>
          <w:sz w:val="24"/>
          <w:szCs w:val="24"/>
        </w:rPr>
        <w:t xml:space="preserve">university’s </w:t>
      </w:r>
      <w:r w:rsidRPr="00CF6C1F">
        <w:rPr>
          <w:rFonts w:ascii="Times New Roman" w:hAnsi="Times New Roman" w:cs="Times New Roman"/>
          <w:sz w:val="24"/>
          <w:szCs w:val="24"/>
        </w:rPr>
        <w:t xml:space="preserve">Office of Prevention and Health Promotion with </w:t>
      </w:r>
      <w:r>
        <w:rPr>
          <w:rFonts w:ascii="Times New Roman" w:hAnsi="Times New Roman" w:cs="Times New Roman"/>
          <w:sz w:val="24"/>
          <w:szCs w:val="24"/>
        </w:rPr>
        <w:t xml:space="preserve">publishing of the annual </w:t>
      </w:r>
      <w:r w:rsidRPr="00CF6C1F">
        <w:rPr>
          <w:rFonts w:ascii="Times New Roman" w:hAnsi="Times New Roman" w:cs="Times New Roman"/>
          <w:sz w:val="24"/>
          <w:szCs w:val="24"/>
        </w:rPr>
        <w:t xml:space="preserve">Drug Free Schools and Campuses </w:t>
      </w:r>
      <w:r>
        <w:rPr>
          <w:rFonts w:ascii="Times New Roman" w:hAnsi="Times New Roman" w:cs="Times New Roman"/>
          <w:sz w:val="24"/>
          <w:szCs w:val="24"/>
        </w:rPr>
        <w:t>Act</w:t>
      </w:r>
      <w:r w:rsidRPr="00CF6C1F">
        <w:rPr>
          <w:rFonts w:ascii="Times New Roman" w:hAnsi="Times New Roman" w:cs="Times New Roman"/>
          <w:sz w:val="24"/>
          <w:szCs w:val="24"/>
        </w:rPr>
        <w:t xml:space="preserve"> </w:t>
      </w:r>
      <w:r>
        <w:rPr>
          <w:rFonts w:ascii="Times New Roman" w:hAnsi="Times New Roman" w:cs="Times New Roman"/>
          <w:sz w:val="24"/>
          <w:szCs w:val="24"/>
        </w:rPr>
        <w:t xml:space="preserve">notice and completion of the Biennial Review. The notice informs the university community of resources that support a drug and alcohol-free campus, as well as regulations and sanctions involved with drug and alcohol use. </w:t>
      </w:r>
    </w:p>
    <w:p w14:paraId="66C75EA6" w14:textId="77777777" w:rsidR="00CE22DB" w:rsidRDefault="00CE22DB" w:rsidP="00CE22DB">
      <w:pPr>
        <w:pStyle w:val="ListParagraph"/>
        <w:spacing w:after="160" w:line="259" w:lineRule="auto"/>
        <w:jc w:val="both"/>
        <w:rPr>
          <w:rFonts w:ascii="Times New Roman" w:hAnsi="Times New Roman" w:cs="Times New Roman"/>
          <w:sz w:val="24"/>
          <w:szCs w:val="24"/>
        </w:rPr>
      </w:pPr>
    </w:p>
    <w:p w14:paraId="0986FD72"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The Office worked with management to provide campuswide Family Education Rights and Privacy Act (FERPA) training.</w:t>
      </w:r>
    </w:p>
    <w:p w14:paraId="1AB5C18D" w14:textId="77777777" w:rsidR="00CE22DB" w:rsidRPr="009332E7" w:rsidRDefault="00CE22DB" w:rsidP="00CE22DB">
      <w:pPr>
        <w:pStyle w:val="ListParagraph"/>
        <w:ind w:hanging="360"/>
        <w:rPr>
          <w:rFonts w:ascii="Times New Roman" w:hAnsi="Times New Roman" w:cs="Times New Roman"/>
          <w:sz w:val="24"/>
          <w:szCs w:val="24"/>
        </w:rPr>
      </w:pPr>
    </w:p>
    <w:p w14:paraId="49CF0E78"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supported the Red Flags Program compliance team to help ensure the university has an effective identify theft prevention program in place. </w:t>
      </w:r>
    </w:p>
    <w:p w14:paraId="276B000A" w14:textId="77777777" w:rsidR="00CE22DB" w:rsidRPr="0065611E" w:rsidRDefault="00CE22DB" w:rsidP="00CE22DB">
      <w:pPr>
        <w:pStyle w:val="ListParagraph"/>
        <w:ind w:hanging="360"/>
        <w:rPr>
          <w:rFonts w:ascii="Times New Roman" w:hAnsi="Times New Roman" w:cs="Times New Roman"/>
          <w:sz w:val="24"/>
          <w:szCs w:val="24"/>
        </w:rPr>
      </w:pPr>
    </w:p>
    <w:p w14:paraId="4EED4F6E"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worked with Student Affairs and the Office of General Counsel to revise the </w:t>
      </w:r>
      <w:r w:rsidRPr="00F7526D">
        <w:rPr>
          <w:rFonts w:ascii="Times New Roman" w:hAnsi="Times New Roman" w:cs="Times New Roman"/>
          <w:i/>
          <w:iCs/>
          <w:sz w:val="24"/>
          <w:szCs w:val="24"/>
        </w:rPr>
        <w:t>Student Code of Conduct</w:t>
      </w:r>
      <w:r>
        <w:rPr>
          <w:rFonts w:ascii="Times New Roman" w:hAnsi="Times New Roman" w:cs="Times New Roman"/>
          <w:sz w:val="24"/>
          <w:szCs w:val="24"/>
        </w:rPr>
        <w:t>.</w:t>
      </w:r>
    </w:p>
    <w:p w14:paraId="010D19F6" w14:textId="77777777" w:rsidR="00CE22DB" w:rsidRPr="00EB18FA" w:rsidRDefault="00CE22DB" w:rsidP="00CE22DB">
      <w:pPr>
        <w:pStyle w:val="ListParagraph"/>
        <w:rPr>
          <w:rFonts w:ascii="Times New Roman" w:hAnsi="Times New Roman" w:cs="Times New Roman"/>
          <w:sz w:val="24"/>
          <w:szCs w:val="24"/>
        </w:rPr>
      </w:pPr>
    </w:p>
    <w:p w14:paraId="6EA9B487" w14:textId="77777777" w:rsidR="00CE22DB" w:rsidRPr="007E7633"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sidRPr="00DA3FD7">
        <w:rPr>
          <w:rFonts w:ascii="Times New Roman" w:hAnsi="Times New Roman" w:cs="Times New Roman"/>
          <w:sz w:val="24"/>
          <w:szCs w:val="24"/>
        </w:rPr>
        <w:t>In order to maintain a strong relationship with the Office of the Inspector General and Director of Compliance for the Board of Governor’s (BOG) Auditor General</w:t>
      </w:r>
      <w:r>
        <w:rPr>
          <w:rFonts w:ascii="Times New Roman" w:hAnsi="Times New Roman" w:cs="Times New Roman"/>
          <w:sz w:val="24"/>
          <w:szCs w:val="24"/>
        </w:rPr>
        <w:t>,</w:t>
      </w:r>
      <w:r w:rsidRPr="00DA3FD7">
        <w:rPr>
          <w:rFonts w:ascii="Times New Roman" w:hAnsi="Times New Roman" w:cs="Times New Roman"/>
          <w:sz w:val="24"/>
          <w:szCs w:val="24"/>
        </w:rPr>
        <w:t xml:space="preserve"> and </w:t>
      </w:r>
      <w:r>
        <w:rPr>
          <w:rFonts w:ascii="Times New Roman" w:hAnsi="Times New Roman" w:cs="Times New Roman"/>
          <w:sz w:val="24"/>
          <w:szCs w:val="24"/>
        </w:rPr>
        <w:t xml:space="preserve">build a university </w:t>
      </w:r>
      <w:r w:rsidRPr="00DA3FD7">
        <w:rPr>
          <w:rFonts w:ascii="Times New Roman" w:hAnsi="Times New Roman" w:cs="Times New Roman"/>
          <w:sz w:val="24"/>
          <w:szCs w:val="24"/>
        </w:rPr>
        <w:t>culture of regulatory compliance</w:t>
      </w:r>
      <w:r>
        <w:rPr>
          <w:rFonts w:ascii="Times New Roman" w:hAnsi="Times New Roman" w:cs="Times New Roman"/>
          <w:sz w:val="24"/>
          <w:szCs w:val="24"/>
        </w:rPr>
        <w:t>, the Office w</w:t>
      </w:r>
      <w:r w:rsidRPr="007E7633">
        <w:rPr>
          <w:rFonts w:ascii="Times New Roman" w:hAnsi="Times New Roman" w:cs="Times New Roman"/>
          <w:sz w:val="24"/>
          <w:szCs w:val="24"/>
        </w:rPr>
        <w:t xml:space="preserve">orked with the </w:t>
      </w:r>
      <w:r>
        <w:rPr>
          <w:rFonts w:ascii="Times New Roman" w:hAnsi="Times New Roman" w:cs="Times New Roman"/>
          <w:sz w:val="24"/>
          <w:szCs w:val="24"/>
        </w:rPr>
        <w:t xml:space="preserve">new Director of the </w:t>
      </w:r>
      <w:r w:rsidRPr="007E7633">
        <w:rPr>
          <w:rFonts w:ascii="Times New Roman" w:hAnsi="Times New Roman" w:cs="Times New Roman"/>
          <w:sz w:val="24"/>
          <w:szCs w:val="24"/>
        </w:rPr>
        <w:t>Office of Rese</w:t>
      </w:r>
      <w:r>
        <w:rPr>
          <w:rFonts w:ascii="Times New Roman" w:hAnsi="Times New Roman" w:cs="Times New Roman"/>
          <w:sz w:val="24"/>
          <w:szCs w:val="24"/>
        </w:rPr>
        <w:t>arch</w:t>
      </w:r>
      <w:r w:rsidRPr="007E7633">
        <w:rPr>
          <w:rFonts w:ascii="Times New Roman" w:hAnsi="Times New Roman" w:cs="Times New Roman"/>
          <w:sz w:val="24"/>
          <w:szCs w:val="24"/>
        </w:rPr>
        <w:t xml:space="preserve"> and Grants to implement the new House Bill 7017 requirements for monitoring Research Foreign Influence</w:t>
      </w:r>
      <w:r>
        <w:rPr>
          <w:rFonts w:ascii="Times New Roman" w:hAnsi="Times New Roman" w:cs="Times New Roman"/>
          <w:sz w:val="24"/>
          <w:szCs w:val="24"/>
        </w:rPr>
        <w:t xml:space="preserve"> and Conflict of Interest reporting requirements</w:t>
      </w:r>
      <w:r w:rsidRPr="007E7633">
        <w:rPr>
          <w:rFonts w:ascii="Times New Roman" w:hAnsi="Times New Roman" w:cs="Times New Roman"/>
          <w:sz w:val="24"/>
          <w:szCs w:val="24"/>
        </w:rPr>
        <w:t xml:space="preserve">. </w:t>
      </w:r>
    </w:p>
    <w:p w14:paraId="7F7F87CA" w14:textId="77777777" w:rsidR="00CE22DB" w:rsidRDefault="00CE22DB" w:rsidP="00CE22DB">
      <w:pPr>
        <w:pStyle w:val="ListParagraph"/>
        <w:spacing w:after="160" w:line="259" w:lineRule="auto"/>
        <w:ind w:hanging="360"/>
        <w:jc w:val="both"/>
        <w:rPr>
          <w:rFonts w:ascii="Times New Roman" w:hAnsi="Times New Roman" w:cs="Times New Roman"/>
          <w:sz w:val="24"/>
          <w:szCs w:val="24"/>
        </w:rPr>
      </w:pPr>
    </w:p>
    <w:p w14:paraId="5A895993" w14:textId="77777777" w:rsidR="00CE22DB" w:rsidRPr="00A36E9D" w:rsidRDefault="00CE22DB" w:rsidP="00CE22DB">
      <w:pPr>
        <w:pStyle w:val="ListParagraph"/>
        <w:numPr>
          <w:ilvl w:val="0"/>
          <w:numId w:val="24"/>
        </w:numPr>
        <w:spacing w:after="160" w:line="259" w:lineRule="auto"/>
        <w:ind w:left="720"/>
        <w:jc w:val="both"/>
        <w:rPr>
          <w:rFonts w:ascii="Times New Roman" w:hAnsi="Times New Roman" w:cs="Times New Roman"/>
          <w:b/>
          <w:sz w:val="24"/>
          <w:szCs w:val="24"/>
        </w:rPr>
      </w:pPr>
      <w:r w:rsidRPr="009472B1">
        <w:rPr>
          <w:rFonts w:ascii="Times New Roman" w:hAnsi="Times New Roman" w:cs="Times New Roman"/>
          <w:sz w:val="24"/>
          <w:szCs w:val="24"/>
        </w:rPr>
        <w:lastRenderedPageBreak/>
        <w:t>To support compliance with B</w:t>
      </w:r>
      <w:r>
        <w:rPr>
          <w:rFonts w:ascii="Times New Roman" w:hAnsi="Times New Roman" w:cs="Times New Roman"/>
          <w:sz w:val="24"/>
          <w:szCs w:val="24"/>
        </w:rPr>
        <w:t>oard of Governors r</w:t>
      </w:r>
      <w:r w:rsidRPr="009472B1">
        <w:rPr>
          <w:rFonts w:ascii="Times New Roman" w:hAnsi="Times New Roman" w:cs="Times New Roman"/>
          <w:sz w:val="24"/>
          <w:szCs w:val="24"/>
        </w:rPr>
        <w:t xml:space="preserve">egulation 4.002, </w:t>
      </w:r>
      <w:r w:rsidRPr="00062DC2">
        <w:rPr>
          <w:rFonts w:ascii="Times New Roman" w:hAnsi="Times New Roman" w:cs="Times New Roman"/>
          <w:i/>
          <w:iCs/>
          <w:sz w:val="24"/>
          <w:szCs w:val="24"/>
        </w:rPr>
        <w:t>State University System Chief Audit Executive</w:t>
      </w:r>
      <w:r w:rsidRPr="009472B1">
        <w:rPr>
          <w:rFonts w:ascii="Times New Roman" w:hAnsi="Times New Roman" w:cs="Times New Roman"/>
          <w:sz w:val="24"/>
          <w:szCs w:val="24"/>
        </w:rPr>
        <w:t xml:space="preserve">, the Office evaluated the university’s fraud risk by updating an enterprise-wide </w:t>
      </w:r>
      <w:r w:rsidRPr="005D70A5">
        <w:rPr>
          <w:rFonts w:ascii="Times New Roman" w:hAnsi="Times New Roman" w:cs="Times New Roman"/>
          <w:sz w:val="24"/>
          <w:szCs w:val="24"/>
        </w:rPr>
        <w:t xml:space="preserve">Fraud Risk Assessment using the Association of Certified Fraud Examiners framework. The assessment </w:t>
      </w:r>
      <w:proofErr w:type="gramStart"/>
      <w:r w:rsidRPr="005D70A5">
        <w:rPr>
          <w:rFonts w:ascii="Times New Roman" w:hAnsi="Times New Roman" w:cs="Times New Roman"/>
          <w:sz w:val="24"/>
          <w:szCs w:val="24"/>
        </w:rPr>
        <w:t>was used</w:t>
      </w:r>
      <w:proofErr w:type="gramEnd"/>
      <w:r w:rsidRPr="005D70A5">
        <w:rPr>
          <w:rFonts w:ascii="Times New Roman" w:hAnsi="Times New Roman" w:cs="Times New Roman"/>
          <w:sz w:val="24"/>
          <w:szCs w:val="24"/>
        </w:rPr>
        <w:t xml:space="preserve"> to identify areas where additional internal controls </w:t>
      </w:r>
      <w:r>
        <w:rPr>
          <w:rFonts w:ascii="Times New Roman" w:hAnsi="Times New Roman" w:cs="Times New Roman"/>
          <w:sz w:val="24"/>
          <w:szCs w:val="24"/>
        </w:rPr>
        <w:t xml:space="preserve">and fraud prevention efforts </w:t>
      </w:r>
      <w:proofErr w:type="gramStart"/>
      <w:r w:rsidRPr="005D70A5">
        <w:rPr>
          <w:rFonts w:ascii="Times New Roman" w:hAnsi="Times New Roman" w:cs="Times New Roman"/>
          <w:sz w:val="24"/>
          <w:szCs w:val="24"/>
        </w:rPr>
        <w:t>were required</w:t>
      </w:r>
      <w:proofErr w:type="gramEnd"/>
      <w:r w:rsidRPr="005D70A5">
        <w:rPr>
          <w:rFonts w:ascii="Times New Roman" w:hAnsi="Times New Roman" w:cs="Times New Roman"/>
          <w:sz w:val="24"/>
          <w:szCs w:val="24"/>
        </w:rPr>
        <w:t xml:space="preserve">. </w:t>
      </w:r>
      <w:r>
        <w:rPr>
          <w:rFonts w:ascii="Times New Roman" w:hAnsi="Times New Roman" w:cs="Times New Roman"/>
          <w:sz w:val="24"/>
          <w:szCs w:val="24"/>
        </w:rPr>
        <w:t>T</w:t>
      </w:r>
      <w:r w:rsidRPr="005D70A5">
        <w:rPr>
          <w:rFonts w:ascii="Times New Roman" w:hAnsi="Times New Roman" w:cs="Times New Roman"/>
          <w:sz w:val="24"/>
          <w:szCs w:val="24"/>
        </w:rPr>
        <w:t xml:space="preserve">he Fraud Risk Assessment </w:t>
      </w:r>
      <w:r>
        <w:rPr>
          <w:rFonts w:ascii="Times New Roman" w:hAnsi="Times New Roman" w:cs="Times New Roman"/>
          <w:sz w:val="24"/>
          <w:szCs w:val="24"/>
        </w:rPr>
        <w:t>update found eight o</w:t>
      </w:r>
      <w:r w:rsidRPr="005D70A5">
        <w:rPr>
          <w:rFonts w:ascii="Times New Roman" w:hAnsi="Times New Roman" w:cs="Times New Roman"/>
          <w:sz w:val="24"/>
          <w:szCs w:val="24"/>
        </w:rPr>
        <w:t xml:space="preserve">f the </w:t>
      </w:r>
      <w:proofErr w:type="gramStart"/>
      <w:r w:rsidRPr="005D70A5">
        <w:rPr>
          <w:rFonts w:ascii="Times New Roman" w:hAnsi="Times New Roman" w:cs="Times New Roman"/>
          <w:sz w:val="24"/>
          <w:szCs w:val="24"/>
        </w:rPr>
        <w:t>1</w:t>
      </w:r>
      <w:r>
        <w:rPr>
          <w:rFonts w:ascii="Times New Roman" w:hAnsi="Times New Roman" w:cs="Times New Roman"/>
          <w:sz w:val="24"/>
          <w:szCs w:val="24"/>
        </w:rPr>
        <w:t>5</w:t>
      </w:r>
      <w:proofErr w:type="gramEnd"/>
      <w:r w:rsidRPr="005D70A5">
        <w:rPr>
          <w:rFonts w:ascii="Times New Roman" w:hAnsi="Times New Roman" w:cs="Times New Roman"/>
          <w:sz w:val="24"/>
          <w:szCs w:val="24"/>
        </w:rPr>
        <w:t xml:space="preserve"> processes showed improvement </w:t>
      </w:r>
      <w:r>
        <w:rPr>
          <w:rFonts w:ascii="Times New Roman" w:hAnsi="Times New Roman" w:cs="Times New Roman"/>
          <w:sz w:val="24"/>
          <w:szCs w:val="24"/>
        </w:rPr>
        <w:t xml:space="preserve">year-over-year </w:t>
      </w:r>
      <w:r w:rsidRPr="005D70A5">
        <w:rPr>
          <w:rFonts w:ascii="Times New Roman" w:hAnsi="Times New Roman" w:cs="Times New Roman"/>
          <w:sz w:val="24"/>
          <w:szCs w:val="24"/>
        </w:rPr>
        <w:t xml:space="preserve">with the average score increasing from </w:t>
      </w:r>
      <w:r>
        <w:rPr>
          <w:rFonts w:ascii="Times New Roman" w:hAnsi="Times New Roman" w:cs="Times New Roman"/>
          <w:sz w:val="24"/>
          <w:szCs w:val="24"/>
        </w:rPr>
        <w:t>90</w:t>
      </w:r>
      <w:r w:rsidRPr="005D70A5">
        <w:rPr>
          <w:rFonts w:ascii="Times New Roman" w:hAnsi="Times New Roman" w:cs="Times New Roman"/>
          <w:sz w:val="24"/>
          <w:szCs w:val="24"/>
        </w:rPr>
        <w:t xml:space="preserve">% to </w:t>
      </w:r>
      <w:r>
        <w:rPr>
          <w:rFonts w:ascii="Times New Roman" w:hAnsi="Times New Roman" w:cs="Times New Roman"/>
          <w:sz w:val="24"/>
          <w:szCs w:val="24"/>
        </w:rPr>
        <w:t>92</w:t>
      </w:r>
      <w:r w:rsidRPr="005D70A5">
        <w:rPr>
          <w:rFonts w:ascii="Times New Roman" w:hAnsi="Times New Roman" w:cs="Times New Roman"/>
          <w:sz w:val="24"/>
          <w:szCs w:val="24"/>
        </w:rPr>
        <w:t>%.</w:t>
      </w:r>
      <w:r>
        <w:rPr>
          <w:rFonts w:ascii="Times New Roman" w:hAnsi="Times New Roman" w:cs="Times New Roman"/>
          <w:sz w:val="24"/>
          <w:szCs w:val="24"/>
        </w:rPr>
        <w:t xml:space="preserve"> The Office will continue to work with management to implement effective internal controls and fraud prevention efforts to further decrease the risk of fraud. </w:t>
      </w:r>
    </w:p>
    <w:p w14:paraId="623E4CB8" w14:textId="77777777" w:rsidR="00CE22DB" w:rsidRPr="00A36E9D" w:rsidRDefault="00CE22DB" w:rsidP="00CE22DB">
      <w:pPr>
        <w:pStyle w:val="ListParagraph"/>
        <w:spacing w:after="160" w:line="259" w:lineRule="auto"/>
        <w:ind w:hanging="360"/>
        <w:jc w:val="both"/>
        <w:rPr>
          <w:rFonts w:ascii="Times New Roman" w:hAnsi="Times New Roman" w:cs="Times New Roman"/>
          <w:b/>
          <w:sz w:val="24"/>
          <w:szCs w:val="24"/>
        </w:rPr>
      </w:pPr>
    </w:p>
    <w:p w14:paraId="0B121367"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worked with the Compliance Liaisons from fourteen departments to create annual Compliance Partner Reports which highlight successes and challenges involved with achieving regulatory compliance requirements. The departments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Academic Affairs, Communications, Counseling and Wellness Center, Enrollment and Financial Aid, Facilities, Finance, Human Resources, IT, Police, Procurement, Registrar, Research and Grants, Student Affairs, and Title IX.</w:t>
      </w:r>
    </w:p>
    <w:p w14:paraId="4F7F00C0" w14:textId="77777777" w:rsidR="00CE22DB" w:rsidRPr="00CA1EB5" w:rsidRDefault="00CE22DB" w:rsidP="00CE22DB">
      <w:pPr>
        <w:pStyle w:val="ListParagraph"/>
        <w:rPr>
          <w:rFonts w:ascii="Times New Roman" w:hAnsi="Times New Roman" w:cs="Times New Roman"/>
          <w:sz w:val="24"/>
          <w:szCs w:val="24"/>
        </w:rPr>
      </w:pPr>
    </w:p>
    <w:p w14:paraId="564CB7A4"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The Office communicated the ways to report fraud, waste, or abuse and key aspects of the Whistleblower Hotline to the campus community.</w:t>
      </w:r>
    </w:p>
    <w:p w14:paraId="582DEC03" w14:textId="77777777" w:rsidR="00CE22DB" w:rsidRPr="00CA1EB5" w:rsidRDefault="00CE22DB" w:rsidP="00CE22DB">
      <w:pPr>
        <w:pStyle w:val="ListParagraph"/>
        <w:rPr>
          <w:rFonts w:ascii="Times New Roman" w:hAnsi="Times New Roman" w:cs="Times New Roman"/>
          <w:sz w:val="24"/>
          <w:szCs w:val="24"/>
        </w:rPr>
      </w:pPr>
    </w:p>
    <w:p w14:paraId="74C41C55"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organized training for university personnel to support efforts to comply with Florida State Records Retention requirements. </w:t>
      </w:r>
    </w:p>
    <w:p w14:paraId="227FE2A4" w14:textId="77777777" w:rsidR="00CE22DB" w:rsidRPr="009807E8" w:rsidRDefault="00CE22DB" w:rsidP="00CE22DB">
      <w:pPr>
        <w:pStyle w:val="ListParagraph"/>
        <w:rPr>
          <w:rFonts w:ascii="Times New Roman" w:hAnsi="Times New Roman" w:cs="Times New Roman"/>
          <w:sz w:val="24"/>
          <w:szCs w:val="24"/>
        </w:rPr>
      </w:pPr>
    </w:p>
    <w:p w14:paraId="1F266780"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worked with the Office of General Counsel and Human Resources to enhance compliance with the Federal Equal Opportunity Act in support of Federal contracts, financial aid, and grant awards. </w:t>
      </w:r>
    </w:p>
    <w:p w14:paraId="1F5D5CA3" w14:textId="77777777" w:rsidR="00CE22DB" w:rsidRPr="009B0D2D" w:rsidRDefault="00CE22DB" w:rsidP="00CE22DB">
      <w:pPr>
        <w:pStyle w:val="ListParagraph"/>
        <w:rPr>
          <w:rFonts w:ascii="Times New Roman" w:hAnsi="Times New Roman" w:cs="Times New Roman"/>
          <w:sz w:val="24"/>
          <w:szCs w:val="24"/>
        </w:rPr>
      </w:pPr>
    </w:p>
    <w:p w14:paraId="5BB7A976"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confirmed the accuracy and functionality of information and links to information required to </w:t>
      </w:r>
      <w:proofErr w:type="gramStart"/>
      <w:r>
        <w:rPr>
          <w:rFonts w:ascii="Times New Roman" w:hAnsi="Times New Roman" w:cs="Times New Roman"/>
          <w:sz w:val="24"/>
          <w:szCs w:val="24"/>
        </w:rPr>
        <w:t>be provided</w:t>
      </w:r>
      <w:proofErr w:type="gramEnd"/>
      <w:r>
        <w:rPr>
          <w:rFonts w:ascii="Times New Roman" w:hAnsi="Times New Roman" w:cs="Times New Roman"/>
          <w:sz w:val="24"/>
          <w:szCs w:val="24"/>
        </w:rPr>
        <w:t xml:space="preserve"> to the public on the Consumer Information website. </w:t>
      </w:r>
    </w:p>
    <w:p w14:paraId="2FED0250" w14:textId="77777777" w:rsidR="00CE22DB" w:rsidRPr="00402E37" w:rsidRDefault="00CE22DB" w:rsidP="00CE22DB">
      <w:pPr>
        <w:pStyle w:val="ListParagraph"/>
        <w:rPr>
          <w:rFonts w:ascii="Times New Roman" w:hAnsi="Times New Roman" w:cs="Times New Roman"/>
          <w:sz w:val="24"/>
          <w:szCs w:val="24"/>
        </w:rPr>
      </w:pPr>
    </w:p>
    <w:p w14:paraId="327E86DD"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completed and filed the annual Specialty License Plate Funds Report as required by the </w:t>
      </w:r>
      <w:r w:rsidRPr="00E74C49">
        <w:rPr>
          <w:rFonts w:ascii="Times New Roman" w:hAnsi="Times New Roman" w:cs="Times New Roman"/>
          <w:sz w:val="24"/>
          <w:szCs w:val="24"/>
        </w:rPr>
        <w:t>Florida Department of Highway Safety and Motor Vehicles</w:t>
      </w:r>
      <w:r>
        <w:rPr>
          <w:rFonts w:ascii="Times New Roman" w:hAnsi="Times New Roman" w:cs="Times New Roman"/>
          <w:sz w:val="24"/>
          <w:szCs w:val="24"/>
        </w:rPr>
        <w:t xml:space="preserve">’ Bureau of Motor Services. </w:t>
      </w:r>
    </w:p>
    <w:p w14:paraId="3B0890EC" w14:textId="77777777" w:rsidR="00CE22DB" w:rsidRPr="00062DC2" w:rsidRDefault="00CE22DB" w:rsidP="00CE22DB">
      <w:pPr>
        <w:pStyle w:val="ListParagraph"/>
        <w:rPr>
          <w:rFonts w:ascii="Times New Roman" w:hAnsi="Times New Roman" w:cs="Times New Roman"/>
          <w:sz w:val="24"/>
          <w:szCs w:val="24"/>
        </w:rPr>
      </w:pPr>
    </w:p>
    <w:p w14:paraId="52AC6FE5" w14:textId="77777777" w:rsidR="00CE22DB" w:rsidRPr="00A76169"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bookmarkStart w:id="2" w:name="_Hlk201148079"/>
      <w:r w:rsidRPr="00A76169">
        <w:rPr>
          <w:rFonts w:ascii="Times New Roman" w:hAnsi="Times New Roman" w:cs="Times New Roman"/>
          <w:sz w:val="24"/>
          <w:szCs w:val="24"/>
        </w:rPr>
        <w:t xml:space="preserve">The Office worked with Student Affairs, </w:t>
      </w:r>
      <w:r>
        <w:rPr>
          <w:rFonts w:ascii="Times New Roman" w:hAnsi="Times New Roman" w:cs="Times New Roman"/>
          <w:sz w:val="24"/>
          <w:szCs w:val="24"/>
        </w:rPr>
        <w:t>the Office of General Counsel</w:t>
      </w:r>
      <w:r w:rsidRPr="00A76169">
        <w:rPr>
          <w:rFonts w:ascii="Times New Roman" w:hAnsi="Times New Roman" w:cs="Times New Roman"/>
          <w:sz w:val="24"/>
          <w:szCs w:val="24"/>
        </w:rPr>
        <w:t xml:space="preserve">, and the campus Police Department to develop and implement a Hazing Policy in compliance with </w:t>
      </w:r>
      <w:r w:rsidRPr="00A76169">
        <w:rPr>
          <w:rFonts w:ascii="Times New Roman" w:eastAsia="Times New Roman" w:hAnsi="Times New Roman" w:cs="Times New Roman"/>
          <w:sz w:val="24"/>
          <w:szCs w:val="24"/>
        </w:rPr>
        <w:t xml:space="preserve">BOG 6.021, </w:t>
      </w:r>
      <w:r w:rsidRPr="00A76169">
        <w:rPr>
          <w:rFonts w:ascii="Times New Roman" w:eastAsia="Times New Roman" w:hAnsi="Times New Roman" w:cs="Times New Roman"/>
          <w:i/>
          <w:iCs/>
          <w:sz w:val="24"/>
          <w:szCs w:val="24"/>
        </w:rPr>
        <w:t>Hazing Prohibited</w:t>
      </w:r>
      <w:r w:rsidRPr="00A76169">
        <w:rPr>
          <w:rFonts w:ascii="Times New Roman" w:eastAsia="Times New Roman" w:hAnsi="Times New Roman" w:cs="Times New Roman"/>
          <w:sz w:val="24"/>
          <w:szCs w:val="24"/>
        </w:rPr>
        <w:t xml:space="preserve">, and Florida Statute Section 1006.63, </w:t>
      </w:r>
      <w:r w:rsidRPr="00A76169">
        <w:rPr>
          <w:rFonts w:ascii="Times New Roman" w:eastAsia="Times New Roman" w:hAnsi="Times New Roman" w:cs="Times New Roman"/>
          <w:i/>
          <w:iCs/>
          <w:sz w:val="24"/>
          <w:szCs w:val="24"/>
        </w:rPr>
        <w:t>Hazing Prohibited</w:t>
      </w:r>
      <w:r w:rsidRPr="00A76169">
        <w:rPr>
          <w:rFonts w:ascii="Times New Roman" w:eastAsia="Times New Roman" w:hAnsi="Times New Roman" w:cs="Times New Roman"/>
          <w:sz w:val="24"/>
          <w:szCs w:val="24"/>
        </w:rPr>
        <w:t xml:space="preserve">. </w:t>
      </w:r>
    </w:p>
    <w:p w14:paraId="3C4D8CF1" w14:textId="77777777" w:rsidR="00CE22DB" w:rsidRPr="0032237C" w:rsidRDefault="00CE22DB" w:rsidP="00CE22DB">
      <w:pPr>
        <w:pStyle w:val="ListParagraph"/>
        <w:rPr>
          <w:rFonts w:ascii="Times New Roman" w:hAnsi="Times New Roman" w:cs="Times New Roman"/>
          <w:sz w:val="24"/>
          <w:szCs w:val="24"/>
        </w:rPr>
      </w:pPr>
    </w:p>
    <w:p w14:paraId="0624D0D9" w14:textId="77777777" w:rsidR="00CE22DB" w:rsidRPr="0032237C"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sidRPr="0032237C">
        <w:rPr>
          <w:rFonts w:ascii="Times New Roman" w:hAnsi="Times New Roman" w:cs="Times New Roman"/>
          <w:sz w:val="24"/>
          <w:szCs w:val="24"/>
        </w:rPr>
        <w:t xml:space="preserve">The Office worked with </w:t>
      </w:r>
      <w:r>
        <w:rPr>
          <w:rFonts w:ascii="Times New Roman" w:hAnsi="Times New Roman" w:cs="Times New Roman"/>
          <w:sz w:val="24"/>
          <w:szCs w:val="24"/>
        </w:rPr>
        <w:t xml:space="preserve">the Office of General Counsel and the Office of Research Programs and Services on a Conflict-of-Interest Program and the updating of the university’s regulation 3-4002, </w:t>
      </w:r>
      <w:r w:rsidRPr="00A76169">
        <w:rPr>
          <w:rFonts w:ascii="Times New Roman" w:hAnsi="Times New Roman" w:cs="Times New Roman"/>
          <w:i/>
          <w:iCs/>
          <w:sz w:val="24"/>
          <w:szCs w:val="24"/>
        </w:rPr>
        <w:t>Conflict of Interest</w:t>
      </w:r>
      <w:r>
        <w:rPr>
          <w:rFonts w:ascii="Times New Roman" w:hAnsi="Times New Roman" w:cs="Times New Roman"/>
          <w:sz w:val="24"/>
          <w:szCs w:val="24"/>
        </w:rPr>
        <w:t xml:space="preserve">. </w:t>
      </w:r>
    </w:p>
    <w:bookmarkEnd w:id="2"/>
    <w:p w14:paraId="4D6CB966" w14:textId="77777777" w:rsidR="00CE22DB" w:rsidRPr="00A54462" w:rsidRDefault="00CE22DB" w:rsidP="00CE22DB">
      <w:pPr>
        <w:pStyle w:val="ListParagraph"/>
        <w:rPr>
          <w:rFonts w:ascii="Times New Roman" w:hAnsi="Times New Roman" w:cs="Times New Roman"/>
          <w:sz w:val="24"/>
          <w:szCs w:val="24"/>
        </w:rPr>
      </w:pPr>
    </w:p>
    <w:p w14:paraId="5F114A1B"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The Office managed the maintenance of the Florida Commission on Ethics filer information and provided filers with support in the form of an E-Filing Toolkit.</w:t>
      </w:r>
    </w:p>
    <w:p w14:paraId="3554D5A9" w14:textId="77777777" w:rsidR="00CE22DB" w:rsidRPr="00A54462" w:rsidRDefault="00CE22DB" w:rsidP="00CE22DB">
      <w:pPr>
        <w:pStyle w:val="ListParagraph"/>
        <w:rPr>
          <w:rFonts w:ascii="Times New Roman" w:hAnsi="Times New Roman" w:cs="Times New Roman"/>
          <w:sz w:val="24"/>
          <w:szCs w:val="24"/>
        </w:rPr>
      </w:pPr>
    </w:p>
    <w:p w14:paraId="129584CC"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supported the Title IX Officer in a Hearing request. During the coordination of the Hearing with the parties involved, the Office was able to resolve the two complaints using an Informal Resolution Agreement. </w:t>
      </w:r>
    </w:p>
    <w:p w14:paraId="0D1435C4" w14:textId="77777777" w:rsidR="00CE22DB" w:rsidRPr="00150B77" w:rsidRDefault="00CE22DB" w:rsidP="00CE22DB">
      <w:pPr>
        <w:pStyle w:val="ListParagraph"/>
        <w:rPr>
          <w:rFonts w:ascii="Times New Roman" w:hAnsi="Times New Roman" w:cs="Times New Roman"/>
          <w:sz w:val="24"/>
          <w:szCs w:val="24"/>
        </w:rPr>
      </w:pPr>
    </w:p>
    <w:p w14:paraId="5B5F67C2"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worked with Athletics, the Office of Environmental Health and Safety, and the Office of General Counsel on the initiation of a Summer Camps program. </w:t>
      </w:r>
    </w:p>
    <w:p w14:paraId="761C6938" w14:textId="77777777" w:rsidR="00CE22DB" w:rsidRPr="00150B77" w:rsidRDefault="00CE22DB" w:rsidP="00CE22DB">
      <w:pPr>
        <w:pStyle w:val="ListParagraph"/>
        <w:rPr>
          <w:rFonts w:ascii="Times New Roman" w:hAnsi="Times New Roman" w:cs="Times New Roman"/>
          <w:sz w:val="24"/>
          <w:szCs w:val="24"/>
        </w:rPr>
      </w:pPr>
    </w:p>
    <w:p w14:paraId="3AFD9130"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worked with the Research Integrity Officer to complete the Report on Foreign Travel to Countries of Concern as required by Board of Governors </w:t>
      </w:r>
      <w:r w:rsidRPr="00150B77">
        <w:rPr>
          <w:rFonts w:ascii="Times New Roman" w:hAnsi="Times New Roman" w:cs="Times New Roman"/>
          <w:sz w:val="24"/>
          <w:szCs w:val="24"/>
        </w:rPr>
        <w:t xml:space="preserve">Regulation 9.012, </w:t>
      </w:r>
      <w:r w:rsidRPr="00150B77">
        <w:rPr>
          <w:rFonts w:ascii="Times New Roman" w:hAnsi="Times New Roman" w:cs="Times New Roman"/>
          <w:i/>
          <w:iCs/>
          <w:sz w:val="24"/>
          <w:szCs w:val="24"/>
        </w:rPr>
        <w:t>Foreign Influence</w:t>
      </w:r>
      <w:r>
        <w:rPr>
          <w:rFonts w:ascii="Times New Roman" w:hAnsi="Times New Roman" w:cs="Times New Roman"/>
          <w:sz w:val="24"/>
          <w:szCs w:val="24"/>
        </w:rPr>
        <w:t>.</w:t>
      </w:r>
    </w:p>
    <w:p w14:paraId="2CB7C46B" w14:textId="77777777" w:rsidR="00CE22DB" w:rsidRPr="006B2CA5" w:rsidRDefault="00CE22DB" w:rsidP="00CE22DB">
      <w:pPr>
        <w:pStyle w:val="ListParagraph"/>
        <w:rPr>
          <w:rFonts w:ascii="Times New Roman" w:hAnsi="Times New Roman" w:cs="Times New Roman"/>
          <w:sz w:val="24"/>
          <w:szCs w:val="24"/>
        </w:rPr>
      </w:pPr>
    </w:p>
    <w:p w14:paraId="20F6F884" w14:textId="77777777" w:rsidR="00CE22DB"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bookmarkStart w:id="3" w:name="_Hlk200978533"/>
      <w:r>
        <w:rPr>
          <w:rFonts w:ascii="Times New Roman" w:hAnsi="Times New Roman" w:cs="Times New Roman"/>
          <w:sz w:val="24"/>
          <w:szCs w:val="24"/>
        </w:rPr>
        <w:t>The Office supported the Board of Governors’ Office of Inspector General and Director of Compliance’s Compliance Review of the university’s Grandparents Tuition Waivers Program.</w:t>
      </w:r>
      <w:bookmarkEnd w:id="3"/>
    </w:p>
    <w:p w14:paraId="3DA8A9E8" w14:textId="77777777" w:rsidR="00CE22DB" w:rsidRPr="006B2CA5" w:rsidRDefault="00CE22DB" w:rsidP="00CE22DB">
      <w:pPr>
        <w:pStyle w:val="ListParagraph"/>
        <w:rPr>
          <w:rFonts w:ascii="Times New Roman" w:hAnsi="Times New Roman" w:cs="Times New Roman"/>
          <w:sz w:val="24"/>
          <w:szCs w:val="24"/>
        </w:rPr>
      </w:pPr>
    </w:p>
    <w:p w14:paraId="0A8B0DD7" w14:textId="77777777" w:rsidR="00CE22DB" w:rsidRPr="006B2CA5" w:rsidRDefault="00CE22DB" w:rsidP="00CE22DB">
      <w:pPr>
        <w:pStyle w:val="ListParagraph"/>
        <w:numPr>
          <w:ilvl w:val="0"/>
          <w:numId w:val="24"/>
        </w:numPr>
        <w:spacing w:after="160" w:line="259" w:lineRule="auto"/>
        <w:ind w:left="720"/>
        <w:jc w:val="both"/>
        <w:rPr>
          <w:rFonts w:ascii="Times New Roman" w:hAnsi="Times New Roman" w:cs="Times New Roman"/>
          <w:sz w:val="24"/>
          <w:szCs w:val="24"/>
        </w:rPr>
      </w:pPr>
      <w:r w:rsidRPr="006B2CA5">
        <w:rPr>
          <w:rFonts w:ascii="Times New Roman" w:hAnsi="Times New Roman" w:cs="Times New Roman"/>
          <w:sz w:val="24"/>
          <w:szCs w:val="24"/>
        </w:rPr>
        <w:t xml:space="preserve">The Office supported the Board of Governors’ Office of Inspector General and Director of Compliance’s Compliance Review of the university’s </w:t>
      </w:r>
      <w:r>
        <w:rPr>
          <w:rFonts w:ascii="Times New Roman" w:hAnsi="Times New Roman" w:cs="Times New Roman"/>
          <w:sz w:val="24"/>
          <w:szCs w:val="24"/>
        </w:rPr>
        <w:t>Foreign Gifts Reporting</w:t>
      </w:r>
      <w:r w:rsidRPr="006B2CA5">
        <w:rPr>
          <w:rFonts w:ascii="Times New Roman" w:hAnsi="Times New Roman" w:cs="Times New Roman"/>
          <w:sz w:val="24"/>
          <w:szCs w:val="24"/>
        </w:rPr>
        <w:t>.</w:t>
      </w:r>
    </w:p>
    <w:p w14:paraId="43178F54" w14:textId="77777777" w:rsidR="00F14FAF" w:rsidRPr="004A4368" w:rsidRDefault="00F14FAF" w:rsidP="004A4368">
      <w:pPr>
        <w:pStyle w:val="ListParagraph"/>
        <w:tabs>
          <w:tab w:val="left" w:pos="540"/>
        </w:tabs>
        <w:ind w:left="540"/>
        <w:jc w:val="both"/>
        <w:rPr>
          <w:rFonts w:ascii="Times New Roman" w:hAnsi="Times New Roman" w:cs="Times New Roman"/>
          <w:sz w:val="24"/>
          <w:szCs w:val="24"/>
        </w:rPr>
      </w:pPr>
    </w:p>
    <w:bookmarkEnd w:id="0"/>
    <w:p w14:paraId="6133AF96" w14:textId="3B9BBCC9" w:rsidR="00A90E2E" w:rsidRPr="009472B1" w:rsidRDefault="00FE1DB9" w:rsidP="009472B1">
      <w:pPr>
        <w:pStyle w:val="ListParagraph"/>
        <w:numPr>
          <w:ilvl w:val="0"/>
          <w:numId w:val="16"/>
        </w:numPr>
        <w:ind w:left="360" w:hanging="360"/>
        <w:jc w:val="left"/>
        <w:rPr>
          <w:rFonts w:ascii="Times New Roman" w:hAnsi="Times New Roman" w:cs="Times New Roman"/>
          <w:b/>
          <w:sz w:val="24"/>
          <w:szCs w:val="24"/>
        </w:rPr>
      </w:pPr>
      <w:r w:rsidRPr="009472B1">
        <w:rPr>
          <w:rFonts w:ascii="Times New Roman" w:hAnsi="Times New Roman" w:cs="Times New Roman"/>
          <w:b/>
          <w:sz w:val="24"/>
          <w:szCs w:val="24"/>
        </w:rPr>
        <w:t>Investigations</w:t>
      </w:r>
    </w:p>
    <w:p w14:paraId="3B30BFED" w14:textId="583FAFDA" w:rsidR="00FE1DB9" w:rsidRDefault="00FE1DB9" w:rsidP="00EE56DE">
      <w:pPr>
        <w:jc w:val="left"/>
        <w:rPr>
          <w:rFonts w:ascii="Times New Roman" w:hAnsi="Times New Roman" w:cs="Times New Roman"/>
          <w:b/>
          <w:sz w:val="24"/>
          <w:szCs w:val="24"/>
        </w:rPr>
      </w:pPr>
    </w:p>
    <w:p w14:paraId="4908F27F" w14:textId="6D4C1ACF" w:rsidR="00C31A6D" w:rsidRDefault="00C31A6D" w:rsidP="009472B1">
      <w:pPr>
        <w:pStyle w:val="ListParagraph"/>
        <w:numPr>
          <w:ilvl w:val="0"/>
          <w:numId w:val="26"/>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Office </w:t>
      </w:r>
      <w:r w:rsidRPr="00C31A6D">
        <w:rPr>
          <w:rFonts w:ascii="Times New Roman" w:hAnsi="Times New Roman" w:cs="Times New Roman"/>
          <w:sz w:val="24"/>
          <w:szCs w:val="24"/>
        </w:rPr>
        <w:t>conduct</w:t>
      </w:r>
      <w:r>
        <w:rPr>
          <w:rFonts w:ascii="Times New Roman" w:hAnsi="Times New Roman" w:cs="Times New Roman"/>
          <w:sz w:val="24"/>
          <w:szCs w:val="24"/>
        </w:rPr>
        <w:t>ed</w:t>
      </w:r>
      <w:r w:rsidRPr="00C31A6D">
        <w:rPr>
          <w:rFonts w:ascii="Times New Roman" w:hAnsi="Times New Roman" w:cs="Times New Roman"/>
          <w:sz w:val="24"/>
          <w:szCs w:val="24"/>
        </w:rPr>
        <w:t xml:space="preserve"> an independent investigation into the facts and circumstances surrounding </w:t>
      </w:r>
      <w:proofErr w:type="gramStart"/>
      <w:r w:rsidRPr="00C31A6D">
        <w:rPr>
          <w:rFonts w:ascii="Times New Roman" w:hAnsi="Times New Roman" w:cs="Times New Roman"/>
          <w:sz w:val="24"/>
          <w:szCs w:val="24"/>
        </w:rPr>
        <w:t>what appear</w:t>
      </w:r>
      <w:r>
        <w:rPr>
          <w:rFonts w:ascii="Times New Roman" w:hAnsi="Times New Roman" w:cs="Times New Roman"/>
          <w:sz w:val="24"/>
          <w:szCs w:val="24"/>
        </w:rPr>
        <w:t>ed</w:t>
      </w:r>
      <w:r w:rsidRPr="00C31A6D">
        <w:rPr>
          <w:rFonts w:ascii="Times New Roman" w:hAnsi="Times New Roman" w:cs="Times New Roman"/>
          <w:sz w:val="24"/>
          <w:szCs w:val="24"/>
        </w:rPr>
        <w:t xml:space="preserve"> to be a</w:t>
      </w:r>
      <w:proofErr w:type="gramEnd"/>
      <w:r w:rsidRPr="00C31A6D">
        <w:rPr>
          <w:rFonts w:ascii="Times New Roman" w:hAnsi="Times New Roman" w:cs="Times New Roman"/>
          <w:sz w:val="24"/>
          <w:szCs w:val="24"/>
        </w:rPr>
        <w:t xml:space="preserve"> multimillion-dollar </w:t>
      </w:r>
      <w:r>
        <w:rPr>
          <w:rFonts w:ascii="Times New Roman" w:hAnsi="Times New Roman" w:cs="Times New Roman"/>
          <w:sz w:val="24"/>
          <w:szCs w:val="24"/>
        </w:rPr>
        <w:t xml:space="preserve">New College Foundation </w:t>
      </w:r>
      <w:r w:rsidRPr="00C31A6D">
        <w:rPr>
          <w:rFonts w:ascii="Times New Roman" w:hAnsi="Times New Roman" w:cs="Times New Roman"/>
          <w:sz w:val="24"/>
          <w:szCs w:val="24"/>
        </w:rPr>
        <w:t>operating deficit, with particular attention to any improper use or “borrowing” of restricted funds</w:t>
      </w:r>
      <w:r>
        <w:rPr>
          <w:rFonts w:ascii="Times New Roman" w:hAnsi="Times New Roman" w:cs="Times New Roman"/>
          <w:sz w:val="24"/>
          <w:szCs w:val="24"/>
        </w:rPr>
        <w:t>.</w:t>
      </w:r>
    </w:p>
    <w:p w14:paraId="4E905063" w14:textId="77777777" w:rsidR="00C31A6D" w:rsidRDefault="00C31A6D" w:rsidP="00C31A6D">
      <w:pPr>
        <w:pStyle w:val="ListParagraph"/>
        <w:spacing w:after="160" w:line="259" w:lineRule="auto"/>
        <w:jc w:val="both"/>
        <w:rPr>
          <w:rFonts w:ascii="Times New Roman" w:hAnsi="Times New Roman" w:cs="Times New Roman"/>
          <w:sz w:val="24"/>
          <w:szCs w:val="24"/>
        </w:rPr>
      </w:pPr>
    </w:p>
    <w:p w14:paraId="7A453F57" w14:textId="052073D9" w:rsidR="00FE1DB9" w:rsidRDefault="00FE1DB9" w:rsidP="009472B1">
      <w:pPr>
        <w:pStyle w:val="ListParagraph"/>
        <w:numPr>
          <w:ilvl w:val="0"/>
          <w:numId w:val="26"/>
        </w:numPr>
        <w:spacing w:after="160" w:line="259" w:lineRule="auto"/>
        <w:ind w:left="720"/>
        <w:jc w:val="both"/>
        <w:rPr>
          <w:rFonts w:ascii="Times New Roman" w:hAnsi="Times New Roman" w:cs="Times New Roman"/>
          <w:sz w:val="24"/>
          <w:szCs w:val="24"/>
        </w:rPr>
      </w:pPr>
      <w:r w:rsidRPr="00A36E9D">
        <w:rPr>
          <w:rFonts w:ascii="Times New Roman" w:hAnsi="Times New Roman" w:cs="Times New Roman"/>
          <w:sz w:val="24"/>
          <w:szCs w:val="24"/>
        </w:rPr>
        <w:t xml:space="preserve">The Office </w:t>
      </w:r>
      <w:r w:rsidR="001D785B">
        <w:rPr>
          <w:rFonts w:ascii="Times New Roman" w:hAnsi="Times New Roman" w:cs="Times New Roman"/>
          <w:sz w:val="24"/>
          <w:szCs w:val="24"/>
        </w:rPr>
        <w:t xml:space="preserve">completed an investigation of </w:t>
      </w:r>
      <w:r w:rsidR="00AE152A">
        <w:rPr>
          <w:rFonts w:ascii="Times New Roman" w:hAnsi="Times New Roman" w:cs="Times New Roman"/>
          <w:sz w:val="24"/>
          <w:szCs w:val="24"/>
        </w:rPr>
        <w:t xml:space="preserve">a complaint concerning the </w:t>
      </w:r>
      <w:r w:rsidR="008811C6">
        <w:rPr>
          <w:rFonts w:ascii="Times New Roman" w:hAnsi="Times New Roman" w:cs="Times New Roman"/>
          <w:sz w:val="24"/>
          <w:szCs w:val="24"/>
        </w:rPr>
        <w:t>in</w:t>
      </w:r>
      <w:r w:rsidR="001D785B">
        <w:rPr>
          <w:rFonts w:ascii="Times New Roman" w:hAnsi="Times New Roman" w:cs="Times New Roman"/>
          <w:sz w:val="24"/>
          <w:szCs w:val="24"/>
        </w:rPr>
        <w:t xml:space="preserve">appropriate use of state appropriations, use of rollover funds, use of state appropriations for student housing repair, inappropriate payment of incentive bonuses, inappropriate scholarship awards, violations of </w:t>
      </w:r>
      <w:r w:rsidR="008811C6">
        <w:rPr>
          <w:rFonts w:ascii="Times New Roman" w:hAnsi="Times New Roman" w:cs="Times New Roman"/>
          <w:sz w:val="24"/>
          <w:szCs w:val="24"/>
        </w:rPr>
        <w:t>A</w:t>
      </w:r>
      <w:r w:rsidR="001D785B">
        <w:rPr>
          <w:rFonts w:ascii="Times New Roman" w:hAnsi="Times New Roman" w:cs="Times New Roman"/>
          <w:sz w:val="24"/>
          <w:szCs w:val="24"/>
        </w:rPr>
        <w:t xml:space="preserve">dmissions policy, inappropriate use of state appropriations for </w:t>
      </w:r>
      <w:r w:rsidR="008811C6">
        <w:rPr>
          <w:rFonts w:ascii="Times New Roman" w:hAnsi="Times New Roman" w:cs="Times New Roman"/>
          <w:sz w:val="24"/>
          <w:szCs w:val="24"/>
        </w:rPr>
        <w:t>A</w:t>
      </w:r>
      <w:r w:rsidR="001D785B">
        <w:rPr>
          <w:rFonts w:ascii="Times New Roman" w:hAnsi="Times New Roman" w:cs="Times New Roman"/>
          <w:sz w:val="24"/>
          <w:szCs w:val="24"/>
        </w:rPr>
        <w:t>thletics, and the President’s inappropriate granting of an honorary degree</w:t>
      </w:r>
      <w:r w:rsidR="00491CA5">
        <w:rPr>
          <w:rFonts w:ascii="Times New Roman" w:hAnsi="Times New Roman" w:cs="Times New Roman"/>
          <w:sz w:val="24"/>
          <w:szCs w:val="24"/>
        </w:rPr>
        <w:t xml:space="preserve">. </w:t>
      </w:r>
      <w:r w:rsidR="001D785B" w:rsidRPr="001D785B">
        <w:rPr>
          <w:rFonts w:ascii="Times New Roman" w:hAnsi="Times New Roman" w:cs="Times New Roman"/>
          <w:sz w:val="24"/>
          <w:szCs w:val="24"/>
        </w:rPr>
        <w:t>The complaint was determined to be neither significant nor credible</w:t>
      </w:r>
      <w:r w:rsidR="001D785B">
        <w:rPr>
          <w:rFonts w:ascii="Times New Roman" w:hAnsi="Times New Roman" w:cs="Times New Roman"/>
          <w:sz w:val="24"/>
          <w:szCs w:val="24"/>
        </w:rPr>
        <w:t xml:space="preserve">; however, </w:t>
      </w:r>
      <w:r w:rsidR="008811C6">
        <w:rPr>
          <w:rFonts w:ascii="Times New Roman" w:hAnsi="Times New Roman" w:cs="Times New Roman"/>
          <w:sz w:val="24"/>
          <w:szCs w:val="24"/>
        </w:rPr>
        <w:t xml:space="preserve">an Athletics compliance audit </w:t>
      </w:r>
      <w:proofErr w:type="gramStart"/>
      <w:r w:rsidR="008811C6">
        <w:rPr>
          <w:rFonts w:ascii="Times New Roman" w:hAnsi="Times New Roman" w:cs="Times New Roman"/>
          <w:sz w:val="24"/>
          <w:szCs w:val="24"/>
        </w:rPr>
        <w:t>was scheduled</w:t>
      </w:r>
      <w:proofErr w:type="gramEnd"/>
      <w:r w:rsidR="008811C6">
        <w:rPr>
          <w:rFonts w:ascii="Times New Roman" w:hAnsi="Times New Roman" w:cs="Times New Roman"/>
          <w:sz w:val="24"/>
          <w:szCs w:val="24"/>
        </w:rPr>
        <w:t xml:space="preserve"> </w:t>
      </w:r>
      <w:proofErr w:type="gramStart"/>
      <w:r w:rsidR="008811C6">
        <w:rPr>
          <w:rFonts w:ascii="Times New Roman" w:hAnsi="Times New Roman" w:cs="Times New Roman"/>
          <w:sz w:val="24"/>
          <w:szCs w:val="24"/>
        </w:rPr>
        <w:t>on</w:t>
      </w:r>
      <w:proofErr w:type="gramEnd"/>
      <w:r w:rsidR="008811C6">
        <w:rPr>
          <w:rFonts w:ascii="Times New Roman" w:hAnsi="Times New Roman" w:cs="Times New Roman"/>
          <w:sz w:val="24"/>
          <w:szCs w:val="24"/>
        </w:rPr>
        <w:t xml:space="preserve"> the Internal Audit Work Plan for the 2024-25 fiscal year. </w:t>
      </w:r>
    </w:p>
    <w:p w14:paraId="2884A71A" w14:textId="77777777" w:rsidR="00491CA5" w:rsidRPr="00491CA5" w:rsidRDefault="00491CA5" w:rsidP="009472B1">
      <w:pPr>
        <w:pStyle w:val="ListParagraph"/>
        <w:ind w:hanging="360"/>
        <w:rPr>
          <w:rFonts w:ascii="Times New Roman" w:hAnsi="Times New Roman" w:cs="Times New Roman"/>
          <w:sz w:val="24"/>
          <w:szCs w:val="24"/>
        </w:rPr>
      </w:pPr>
    </w:p>
    <w:p w14:paraId="25F1EB94" w14:textId="495ECE9C" w:rsidR="000114B0" w:rsidRDefault="000114B0" w:rsidP="009472B1">
      <w:pPr>
        <w:pStyle w:val="ListParagraph"/>
        <w:numPr>
          <w:ilvl w:val="0"/>
          <w:numId w:val="26"/>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The Office evaluated and responded to a complaint concerning the methodology the university uses to measure the number of credit hours a student earns for each hour in class and other assigned activities.</w:t>
      </w:r>
    </w:p>
    <w:p w14:paraId="07C20E70" w14:textId="77777777" w:rsidR="00C519D5" w:rsidRDefault="00C519D5" w:rsidP="00C519D5">
      <w:pPr>
        <w:pStyle w:val="ListParagraph"/>
        <w:rPr>
          <w:rFonts w:ascii="Times New Roman" w:hAnsi="Times New Roman" w:cs="Times New Roman"/>
          <w:sz w:val="24"/>
          <w:szCs w:val="24"/>
        </w:rPr>
      </w:pPr>
    </w:p>
    <w:p w14:paraId="7CC69CA1" w14:textId="77777777" w:rsidR="00CE22DB" w:rsidRDefault="00CE22DB" w:rsidP="00C519D5">
      <w:pPr>
        <w:pStyle w:val="ListParagraph"/>
        <w:rPr>
          <w:rFonts w:ascii="Times New Roman" w:hAnsi="Times New Roman" w:cs="Times New Roman"/>
          <w:sz w:val="24"/>
          <w:szCs w:val="24"/>
        </w:rPr>
      </w:pPr>
    </w:p>
    <w:p w14:paraId="1C2608E1" w14:textId="77777777" w:rsidR="00CE22DB" w:rsidRPr="00C519D5" w:rsidRDefault="00CE22DB" w:rsidP="00C519D5">
      <w:pPr>
        <w:pStyle w:val="ListParagraph"/>
        <w:rPr>
          <w:rFonts w:ascii="Times New Roman" w:hAnsi="Times New Roman" w:cs="Times New Roman"/>
          <w:sz w:val="24"/>
          <w:szCs w:val="24"/>
        </w:rPr>
      </w:pPr>
    </w:p>
    <w:p w14:paraId="1E4A2659" w14:textId="4F77BFB5" w:rsidR="00FE1DB9" w:rsidRPr="004C3814" w:rsidRDefault="00A926CA" w:rsidP="009472B1">
      <w:pPr>
        <w:pStyle w:val="ListParagraph"/>
        <w:numPr>
          <w:ilvl w:val="0"/>
          <w:numId w:val="16"/>
        </w:numPr>
        <w:ind w:left="360" w:hanging="360"/>
        <w:jc w:val="left"/>
        <w:rPr>
          <w:rFonts w:ascii="Times New Roman" w:hAnsi="Times New Roman" w:cs="Times New Roman"/>
          <w:b/>
          <w:sz w:val="24"/>
          <w:szCs w:val="24"/>
        </w:rPr>
      </w:pPr>
      <w:bookmarkStart w:id="4" w:name="_Hlk137117389"/>
      <w:r w:rsidRPr="004C3814">
        <w:rPr>
          <w:rFonts w:ascii="Times New Roman" w:hAnsi="Times New Roman" w:cs="Times New Roman"/>
          <w:b/>
          <w:sz w:val="24"/>
          <w:szCs w:val="24"/>
        </w:rPr>
        <w:lastRenderedPageBreak/>
        <w:t>Management Assists</w:t>
      </w:r>
    </w:p>
    <w:bookmarkEnd w:id="4"/>
    <w:p w14:paraId="5453179B" w14:textId="12BD6915" w:rsidR="00415F75" w:rsidRDefault="00415F75" w:rsidP="00EE56DE">
      <w:pPr>
        <w:jc w:val="left"/>
        <w:rPr>
          <w:rFonts w:ascii="Times New Roman" w:hAnsi="Times New Roman" w:cs="Times New Roman"/>
          <w:b/>
          <w:sz w:val="24"/>
          <w:szCs w:val="24"/>
        </w:rPr>
      </w:pPr>
    </w:p>
    <w:p w14:paraId="6423A9A4" w14:textId="37FBC05B" w:rsidR="00A926CA" w:rsidRDefault="007A79E8" w:rsidP="006378C8">
      <w:pPr>
        <w:pStyle w:val="ListParagraph"/>
        <w:numPr>
          <w:ilvl w:val="0"/>
          <w:numId w:val="27"/>
        </w:numPr>
        <w:ind w:left="720"/>
        <w:jc w:val="both"/>
        <w:rPr>
          <w:rFonts w:ascii="Times New Roman" w:hAnsi="Times New Roman" w:cs="Times New Roman"/>
          <w:sz w:val="24"/>
          <w:szCs w:val="24"/>
        </w:rPr>
      </w:pPr>
      <w:bookmarkStart w:id="5" w:name="_Hlk137033609"/>
      <w:r w:rsidRPr="009472B1">
        <w:rPr>
          <w:rFonts w:ascii="Times New Roman" w:hAnsi="Times New Roman" w:cs="Times New Roman"/>
          <w:sz w:val="24"/>
          <w:szCs w:val="24"/>
        </w:rPr>
        <w:t xml:space="preserve">The Chief Audit Executive </w:t>
      </w:r>
      <w:r w:rsidR="006378C8">
        <w:rPr>
          <w:rFonts w:ascii="Times New Roman" w:hAnsi="Times New Roman" w:cs="Times New Roman"/>
          <w:sz w:val="24"/>
          <w:szCs w:val="24"/>
        </w:rPr>
        <w:t xml:space="preserve">evaluated the </w:t>
      </w:r>
      <w:r w:rsidR="00C31A6D">
        <w:rPr>
          <w:rFonts w:ascii="Times New Roman" w:hAnsi="Times New Roman" w:cs="Times New Roman"/>
          <w:sz w:val="24"/>
          <w:szCs w:val="24"/>
        </w:rPr>
        <w:t xml:space="preserve">New College </w:t>
      </w:r>
      <w:r w:rsidR="002B71CC">
        <w:rPr>
          <w:rFonts w:ascii="Times New Roman" w:hAnsi="Times New Roman" w:cs="Times New Roman"/>
          <w:sz w:val="24"/>
          <w:szCs w:val="24"/>
        </w:rPr>
        <w:t xml:space="preserve">Foundation’s internal controls over the Accounts Payable and Cash Receipts processes </w:t>
      </w:r>
      <w:r w:rsidR="006378C8">
        <w:rPr>
          <w:rFonts w:ascii="Times New Roman" w:hAnsi="Times New Roman" w:cs="Times New Roman"/>
          <w:sz w:val="24"/>
          <w:szCs w:val="24"/>
        </w:rPr>
        <w:t xml:space="preserve">at the request of the NC Foundation </w:t>
      </w:r>
      <w:r w:rsidR="002B71CC">
        <w:rPr>
          <w:rFonts w:ascii="Times New Roman" w:hAnsi="Times New Roman" w:cs="Times New Roman"/>
          <w:sz w:val="24"/>
          <w:szCs w:val="24"/>
        </w:rPr>
        <w:t>Chief Financial Officer</w:t>
      </w:r>
      <w:r w:rsidR="006378C8">
        <w:rPr>
          <w:rFonts w:ascii="Times New Roman" w:hAnsi="Times New Roman" w:cs="Times New Roman"/>
          <w:sz w:val="24"/>
          <w:szCs w:val="24"/>
        </w:rPr>
        <w:t xml:space="preserve">. </w:t>
      </w:r>
    </w:p>
    <w:p w14:paraId="5ECA119B" w14:textId="77777777" w:rsidR="006378C8" w:rsidRDefault="006378C8" w:rsidP="006378C8">
      <w:pPr>
        <w:pStyle w:val="ListParagraph"/>
        <w:jc w:val="both"/>
        <w:rPr>
          <w:rFonts w:ascii="Times New Roman" w:hAnsi="Times New Roman" w:cs="Times New Roman"/>
          <w:sz w:val="24"/>
          <w:szCs w:val="24"/>
        </w:rPr>
      </w:pPr>
    </w:p>
    <w:p w14:paraId="3C3AAAE9" w14:textId="41BCDC16" w:rsidR="006378C8" w:rsidRDefault="005703D2" w:rsidP="006378C8">
      <w:pPr>
        <w:pStyle w:val="ListParagraph"/>
        <w:numPr>
          <w:ilvl w:val="0"/>
          <w:numId w:val="27"/>
        </w:numPr>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6378C8">
        <w:rPr>
          <w:rFonts w:ascii="Times New Roman" w:hAnsi="Times New Roman" w:cs="Times New Roman"/>
          <w:sz w:val="24"/>
          <w:szCs w:val="24"/>
        </w:rPr>
        <w:t xml:space="preserve">Office supported management’s compliant implementation of the Recruitment Retention bonus program. </w:t>
      </w:r>
    </w:p>
    <w:p w14:paraId="4953DBC3" w14:textId="77777777" w:rsidR="006C5451" w:rsidRPr="006C5451" w:rsidRDefault="006C5451" w:rsidP="006C5451">
      <w:pPr>
        <w:pStyle w:val="ListParagraph"/>
        <w:rPr>
          <w:rFonts w:ascii="Times New Roman" w:hAnsi="Times New Roman" w:cs="Times New Roman"/>
          <w:sz w:val="24"/>
          <w:szCs w:val="24"/>
        </w:rPr>
      </w:pPr>
    </w:p>
    <w:p w14:paraId="31B46C3E" w14:textId="77777777" w:rsidR="006C5451" w:rsidRPr="006C5451" w:rsidRDefault="006C5451" w:rsidP="006C5451">
      <w:pPr>
        <w:pStyle w:val="ListParagraph"/>
        <w:rPr>
          <w:rFonts w:ascii="Times New Roman" w:hAnsi="Times New Roman" w:cs="Times New Roman"/>
          <w:sz w:val="24"/>
          <w:szCs w:val="24"/>
        </w:rPr>
      </w:pPr>
    </w:p>
    <w:p w14:paraId="4BA27020" w14:textId="709E8714" w:rsidR="006C5451" w:rsidRDefault="005703D2" w:rsidP="006378C8">
      <w:pPr>
        <w:pStyle w:val="ListParagraph"/>
        <w:numPr>
          <w:ilvl w:val="0"/>
          <w:numId w:val="27"/>
        </w:numPr>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6C5451">
        <w:rPr>
          <w:rFonts w:ascii="Times New Roman" w:hAnsi="Times New Roman" w:cs="Times New Roman"/>
          <w:sz w:val="24"/>
          <w:szCs w:val="24"/>
        </w:rPr>
        <w:t xml:space="preserve">Office worked with the Office of Research Programs and Services and </w:t>
      </w:r>
      <w:r w:rsidR="00C31A6D">
        <w:rPr>
          <w:rFonts w:ascii="Times New Roman" w:hAnsi="Times New Roman" w:cs="Times New Roman"/>
          <w:sz w:val="24"/>
          <w:szCs w:val="24"/>
        </w:rPr>
        <w:t xml:space="preserve">the </w:t>
      </w:r>
      <w:r w:rsidR="006C5451">
        <w:rPr>
          <w:rFonts w:ascii="Times New Roman" w:hAnsi="Times New Roman" w:cs="Times New Roman"/>
          <w:sz w:val="24"/>
          <w:szCs w:val="24"/>
        </w:rPr>
        <w:t xml:space="preserve">Procurement Department to enhance procurement processes. </w:t>
      </w:r>
    </w:p>
    <w:p w14:paraId="0C5C0283" w14:textId="77777777" w:rsidR="00913420" w:rsidRPr="00913420" w:rsidRDefault="00913420" w:rsidP="00913420">
      <w:pPr>
        <w:pStyle w:val="ListParagraph"/>
        <w:rPr>
          <w:rFonts w:ascii="Times New Roman" w:hAnsi="Times New Roman" w:cs="Times New Roman"/>
          <w:sz w:val="24"/>
          <w:szCs w:val="24"/>
        </w:rPr>
      </w:pPr>
    </w:p>
    <w:p w14:paraId="7E61E35A" w14:textId="7F9A6FE5" w:rsidR="00913420" w:rsidRDefault="00913420" w:rsidP="006378C8">
      <w:pPr>
        <w:pStyle w:val="ListParagraph"/>
        <w:numPr>
          <w:ilvl w:val="0"/>
          <w:numId w:val="27"/>
        </w:numPr>
        <w:ind w:left="720"/>
        <w:jc w:val="both"/>
        <w:rPr>
          <w:rFonts w:ascii="Times New Roman" w:hAnsi="Times New Roman" w:cs="Times New Roman"/>
          <w:sz w:val="24"/>
          <w:szCs w:val="24"/>
        </w:rPr>
      </w:pPr>
      <w:r>
        <w:rPr>
          <w:rFonts w:ascii="Times New Roman" w:hAnsi="Times New Roman" w:cs="Times New Roman"/>
          <w:sz w:val="24"/>
          <w:szCs w:val="24"/>
        </w:rPr>
        <w:t xml:space="preserve">The Office worked with </w:t>
      </w:r>
      <w:r w:rsidR="00A76169">
        <w:rPr>
          <w:rFonts w:ascii="Times New Roman" w:hAnsi="Times New Roman" w:cs="Times New Roman"/>
          <w:sz w:val="24"/>
          <w:szCs w:val="24"/>
        </w:rPr>
        <w:t>the Office of General Counsel</w:t>
      </w:r>
      <w:r>
        <w:rPr>
          <w:rFonts w:ascii="Times New Roman" w:hAnsi="Times New Roman" w:cs="Times New Roman"/>
          <w:sz w:val="24"/>
          <w:szCs w:val="24"/>
        </w:rPr>
        <w:t xml:space="preserve"> and the Human Resources </w:t>
      </w:r>
      <w:r w:rsidR="00F7526D">
        <w:rPr>
          <w:rFonts w:ascii="Times New Roman" w:hAnsi="Times New Roman" w:cs="Times New Roman"/>
          <w:sz w:val="24"/>
          <w:szCs w:val="24"/>
        </w:rPr>
        <w:t>D</w:t>
      </w:r>
      <w:r>
        <w:rPr>
          <w:rFonts w:ascii="Times New Roman" w:hAnsi="Times New Roman" w:cs="Times New Roman"/>
          <w:sz w:val="24"/>
          <w:szCs w:val="24"/>
        </w:rPr>
        <w:t xml:space="preserve">epartment to add the requirements of the new Board of Governors regulation on Foreign Influence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Search Committee member training materials. </w:t>
      </w:r>
      <w:r w:rsidR="00B21118">
        <w:rPr>
          <w:rFonts w:ascii="Times New Roman" w:hAnsi="Times New Roman" w:cs="Times New Roman"/>
          <w:sz w:val="24"/>
          <w:szCs w:val="24"/>
        </w:rPr>
        <w:t xml:space="preserve">The Office also distributed a notice to all faculty and staff on the new requirements of the Foreign Influence Regulation. </w:t>
      </w:r>
    </w:p>
    <w:p w14:paraId="6C87F34C" w14:textId="77777777" w:rsidR="00913420" w:rsidRPr="00913420" w:rsidRDefault="00913420" w:rsidP="00913420">
      <w:pPr>
        <w:pStyle w:val="ListParagraph"/>
        <w:rPr>
          <w:rFonts w:ascii="Times New Roman" w:hAnsi="Times New Roman" w:cs="Times New Roman"/>
          <w:sz w:val="24"/>
          <w:szCs w:val="24"/>
        </w:rPr>
      </w:pPr>
    </w:p>
    <w:p w14:paraId="723B6B15" w14:textId="1B0550E2" w:rsidR="00913420" w:rsidRDefault="00913420" w:rsidP="006378C8">
      <w:pPr>
        <w:pStyle w:val="ListParagraph"/>
        <w:numPr>
          <w:ilvl w:val="0"/>
          <w:numId w:val="27"/>
        </w:numPr>
        <w:ind w:left="720"/>
        <w:jc w:val="both"/>
        <w:rPr>
          <w:rFonts w:ascii="Times New Roman" w:hAnsi="Times New Roman" w:cs="Times New Roman"/>
          <w:sz w:val="24"/>
          <w:szCs w:val="24"/>
        </w:rPr>
      </w:pPr>
      <w:r>
        <w:rPr>
          <w:rFonts w:ascii="Times New Roman" w:hAnsi="Times New Roman" w:cs="Times New Roman"/>
          <w:sz w:val="24"/>
          <w:szCs w:val="24"/>
        </w:rPr>
        <w:t xml:space="preserve">The Office worked with the Human Resources </w:t>
      </w:r>
      <w:r w:rsidR="00F7526D">
        <w:rPr>
          <w:rFonts w:ascii="Times New Roman" w:hAnsi="Times New Roman" w:cs="Times New Roman"/>
          <w:sz w:val="24"/>
          <w:szCs w:val="24"/>
        </w:rPr>
        <w:t>D</w:t>
      </w:r>
      <w:r>
        <w:rPr>
          <w:rFonts w:ascii="Times New Roman" w:hAnsi="Times New Roman" w:cs="Times New Roman"/>
          <w:sz w:val="24"/>
          <w:szCs w:val="24"/>
        </w:rPr>
        <w:t xml:space="preserve">epartment on the identification of personnel requiring background checks and fingerprinting. </w:t>
      </w:r>
    </w:p>
    <w:p w14:paraId="55146F0F" w14:textId="77777777" w:rsidR="006B2CA5" w:rsidRPr="006B2CA5" w:rsidRDefault="006B2CA5" w:rsidP="006B2CA5">
      <w:pPr>
        <w:pStyle w:val="ListParagraph"/>
        <w:rPr>
          <w:rFonts w:ascii="Times New Roman" w:hAnsi="Times New Roman" w:cs="Times New Roman"/>
          <w:sz w:val="24"/>
          <w:szCs w:val="24"/>
        </w:rPr>
      </w:pPr>
    </w:p>
    <w:p w14:paraId="07D01724" w14:textId="20665F2B" w:rsidR="006B2CA5" w:rsidRDefault="006B2CA5" w:rsidP="006378C8">
      <w:pPr>
        <w:pStyle w:val="ListParagraph"/>
        <w:numPr>
          <w:ilvl w:val="0"/>
          <w:numId w:val="27"/>
        </w:numPr>
        <w:ind w:left="720"/>
        <w:jc w:val="both"/>
        <w:rPr>
          <w:rFonts w:ascii="Times New Roman" w:hAnsi="Times New Roman" w:cs="Times New Roman"/>
          <w:sz w:val="24"/>
          <w:szCs w:val="24"/>
        </w:rPr>
      </w:pPr>
      <w:r>
        <w:rPr>
          <w:rFonts w:ascii="Times New Roman" w:hAnsi="Times New Roman" w:cs="Times New Roman"/>
          <w:sz w:val="24"/>
          <w:szCs w:val="24"/>
        </w:rPr>
        <w:t xml:space="preserve">The Office evaluated the effectiveness of payroll timesheet controls at the request of </w:t>
      </w:r>
      <w:r w:rsidR="00151134">
        <w:rPr>
          <w:rFonts w:ascii="Times New Roman" w:hAnsi="Times New Roman" w:cs="Times New Roman"/>
          <w:sz w:val="24"/>
          <w:szCs w:val="24"/>
        </w:rPr>
        <w:t>the</w:t>
      </w:r>
      <w:r>
        <w:rPr>
          <w:rFonts w:ascii="Times New Roman" w:hAnsi="Times New Roman" w:cs="Times New Roman"/>
          <w:sz w:val="24"/>
          <w:szCs w:val="24"/>
        </w:rPr>
        <w:t xml:space="preserve"> Chief Human Resources Officer.</w:t>
      </w:r>
    </w:p>
    <w:p w14:paraId="379B32C5" w14:textId="77777777" w:rsidR="00AC1542" w:rsidRPr="00AC1542" w:rsidRDefault="00AC1542" w:rsidP="00AC1542">
      <w:pPr>
        <w:pStyle w:val="ListParagraph"/>
        <w:rPr>
          <w:rFonts w:ascii="Times New Roman" w:hAnsi="Times New Roman" w:cs="Times New Roman"/>
          <w:sz w:val="24"/>
          <w:szCs w:val="24"/>
        </w:rPr>
      </w:pPr>
    </w:p>
    <w:p w14:paraId="09024845" w14:textId="2C45FDBD" w:rsidR="00AC1542" w:rsidRDefault="00AC1542" w:rsidP="006378C8">
      <w:pPr>
        <w:pStyle w:val="ListParagraph"/>
        <w:numPr>
          <w:ilvl w:val="0"/>
          <w:numId w:val="27"/>
        </w:numPr>
        <w:ind w:left="720"/>
        <w:jc w:val="both"/>
        <w:rPr>
          <w:rFonts w:ascii="Times New Roman" w:hAnsi="Times New Roman" w:cs="Times New Roman"/>
          <w:sz w:val="24"/>
          <w:szCs w:val="24"/>
        </w:rPr>
      </w:pPr>
      <w:r>
        <w:rPr>
          <w:rFonts w:ascii="Times New Roman" w:hAnsi="Times New Roman" w:cs="Times New Roman"/>
          <w:sz w:val="24"/>
          <w:szCs w:val="24"/>
        </w:rPr>
        <w:t xml:space="preserve">The Office supported the university’s responses to the Florida Department of Government Efficiency (DOGE) information requests. </w:t>
      </w:r>
    </w:p>
    <w:p w14:paraId="1DD29F4E" w14:textId="77777777" w:rsidR="00AC1542" w:rsidRPr="00AC1542" w:rsidRDefault="00AC1542" w:rsidP="00AC1542">
      <w:pPr>
        <w:pStyle w:val="ListParagraph"/>
        <w:rPr>
          <w:rFonts w:ascii="Times New Roman" w:hAnsi="Times New Roman" w:cs="Times New Roman"/>
          <w:sz w:val="24"/>
          <w:szCs w:val="24"/>
        </w:rPr>
      </w:pPr>
    </w:p>
    <w:p w14:paraId="44CA3EA8" w14:textId="12D3C2FA" w:rsidR="00AC1542" w:rsidRDefault="00AC1542" w:rsidP="006378C8">
      <w:pPr>
        <w:pStyle w:val="ListParagraph"/>
        <w:numPr>
          <w:ilvl w:val="0"/>
          <w:numId w:val="27"/>
        </w:numPr>
        <w:ind w:left="720"/>
        <w:jc w:val="both"/>
        <w:rPr>
          <w:rFonts w:ascii="Times New Roman" w:hAnsi="Times New Roman" w:cs="Times New Roman"/>
          <w:sz w:val="24"/>
          <w:szCs w:val="24"/>
        </w:rPr>
      </w:pPr>
      <w:r>
        <w:rPr>
          <w:rFonts w:ascii="Times New Roman" w:hAnsi="Times New Roman" w:cs="Times New Roman"/>
          <w:sz w:val="24"/>
          <w:szCs w:val="24"/>
        </w:rPr>
        <w:t xml:space="preserve">The Office developed and delivered an Artificial Intelligence (AI) Ethical Use Presentation at the request of faculty. </w:t>
      </w:r>
    </w:p>
    <w:p w14:paraId="1854316E" w14:textId="77777777" w:rsidR="00151134" w:rsidRPr="00151134" w:rsidRDefault="00151134" w:rsidP="00151134">
      <w:pPr>
        <w:pStyle w:val="ListParagraph"/>
        <w:rPr>
          <w:rFonts w:ascii="Times New Roman" w:hAnsi="Times New Roman" w:cs="Times New Roman"/>
          <w:sz w:val="24"/>
          <w:szCs w:val="24"/>
        </w:rPr>
      </w:pPr>
    </w:p>
    <w:p w14:paraId="61C331A3" w14:textId="374AF4B2" w:rsidR="00151134" w:rsidRDefault="00151134" w:rsidP="006378C8">
      <w:pPr>
        <w:pStyle w:val="ListParagraph"/>
        <w:numPr>
          <w:ilvl w:val="0"/>
          <w:numId w:val="27"/>
        </w:numPr>
        <w:ind w:left="720"/>
        <w:jc w:val="both"/>
        <w:rPr>
          <w:rFonts w:ascii="Times New Roman" w:hAnsi="Times New Roman" w:cs="Times New Roman"/>
          <w:sz w:val="24"/>
          <w:szCs w:val="24"/>
        </w:rPr>
      </w:pPr>
      <w:r>
        <w:rPr>
          <w:rFonts w:ascii="Times New Roman" w:hAnsi="Times New Roman" w:cs="Times New Roman"/>
          <w:sz w:val="24"/>
          <w:szCs w:val="24"/>
        </w:rPr>
        <w:t xml:space="preserve">The Office developed and delivered Financial Literacy workshops to university athletes at the request of the Provost’s Office and Athletics Department. </w:t>
      </w:r>
    </w:p>
    <w:p w14:paraId="4341FF06" w14:textId="77777777" w:rsidR="00A908BD" w:rsidRPr="00A908BD" w:rsidRDefault="00A908BD" w:rsidP="00A908BD">
      <w:pPr>
        <w:pStyle w:val="ListParagraph"/>
        <w:rPr>
          <w:rFonts w:ascii="Times New Roman" w:hAnsi="Times New Roman" w:cs="Times New Roman"/>
          <w:sz w:val="24"/>
          <w:szCs w:val="24"/>
        </w:rPr>
      </w:pPr>
    </w:p>
    <w:bookmarkEnd w:id="5"/>
    <w:p w14:paraId="019693D3" w14:textId="5DCD9CDC" w:rsidR="00A926CA" w:rsidRPr="00A926CA" w:rsidRDefault="00A926CA" w:rsidP="00A926CA">
      <w:pPr>
        <w:pStyle w:val="ListParagraph"/>
        <w:numPr>
          <w:ilvl w:val="0"/>
          <w:numId w:val="16"/>
        </w:numPr>
        <w:ind w:left="360" w:hanging="360"/>
        <w:jc w:val="left"/>
        <w:rPr>
          <w:rFonts w:ascii="Times New Roman" w:hAnsi="Times New Roman" w:cs="Times New Roman"/>
          <w:b/>
          <w:sz w:val="24"/>
          <w:szCs w:val="24"/>
        </w:rPr>
      </w:pPr>
      <w:r w:rsidRPr="00A926CA">
        <w:rPr>
          <w:rFonts w:ascii="Times New Roman" w:hAnsi="Times New Roman" w:cs="Times New Roman"/>
          <w:b/>
          <w:sz w:val="24"/>
          <w:szCs w:val="24"/>
        </w:rPr>
        <w:t>Administration</w:t>
      </w:r>
    </w:p>
    <w:p w14:paraId="16A00FE7" w14:textId="77777777" w:rsidR="007A79E8" w:rsidRPr="007A79E8" w:rsidRDefault="007A79E8" w:rsidP="009472B1">
      <w:pPr>
        <w:ind w:left="720" w:hanging="360"/>
        <w:jc w:val="both"/>
        <w:rPr>
          <w:rFonts w:ascii="Times New Roman" w:hAnsi="Times New Roman" w:cs="Times New Roman"/>
          <w:sz w:val="24"/>
          <w:szCs w:val="24"/>
        </w:rPr>
      </w:pPr>
    </w:p>
    <w:p w14:paraId="347F88D4" w14:textId="1DDC477D" w:rsidR="00A36E9D" w:rsidRDefault="00415F75" w:rsidP="00A926CA">
      <w:pPr>
        <w:pStyle w:val="ListParagraph"/>
        <w:numPr>
          <w:ilvl w:val="0"/>
          <w:numId w:val="28"/>
        </w:numPr>
        <w:ind w:left="720"/>
        <w:jc w:val="both"/>
        <w:rPr>
          <w:rFonts w:ascii="Times New Roman" w:hAnsi="Times New Roman" w:cs="Times New Roman"/>
          <w:sz w:val="24"/>
          <w:szCs w:val="24"/>
        </w:rPr>
      </w:pPr>
      <w:proofErr w:type="gramStart"/>
      <w:r w:rsidRPr="00A36E9D">
        <w:rPr>
          <w:rFonts w:ascii="Times New Roman" w:hAnsi="Times New Roman" w:cs="Times New Roman"/>
          <w:sz w:val="24"/>
          <w:szCs w:val="24"/>
        </w:rPr>
        <w:t>In order to</w:t>
      </w:r>
      <w:proofErr w:type="gramEnd"/>
      <w:r w:rsidRPr="00A36E9D">
        <w:rPr>
          <w:rFonts w:ascii="Times New Roman" w:hAnsi="Times New Roman" w:cs="Times New Roman"/>
          <w:sz w:val="24"/>
          <w:szCs w:val="24"/>
        </w:rPr>
        <w:t xml:space="preserve"> maintain a strong understanding of current auditing and compliance issues, trends, and best practices, </w:t>
      </w:r>
      <w:r w:rsidR="00274F3D" w:rsidRPr="00A36E9D">
        <w:rPr>
          <w:rFonts w:ascii="Times New Roman" w:hAnsi="Times New Roman" w:cs="Times New Roman"/>
          <w:sz w:val="24"/>
          <w:szCs w:val="24"/>
        </w:rPr>
        <w:t>the Chief Audit Executive (CAE</w:t>
      </w:r>
      <w:r w:rsidR="00274F3D" w:rsidRPr="00AC1542">
        <w:rPr>
          <w:rFonts w:ascii="Times New Roman" w:hAnsi="Times New Roman" w:cs="Times New Roman"/>
          <w:sz w:val="24"/>
          <w:szCs w:val="24"/>
        </w:rPr>
        <w:t xml:space="preserve">) </w:t>
      </w:r>
      <w:r w:rsidRPr="00AC1542">
        <w:rPr>
          <w:rFonts w:ascii="Times New Roman" w:hAnsi="Times New Roman" w:cs="Times New Roman"/>
          <w:sz w:val="24"/>
          <w:szCs w:val="24"/>
        </w:rPr>
        <w:t xml:space="preserve">completed </w:t>
      </w:r>
      <w:r w:rsidR="0064498C" w:rsidRPr="00AC1542">
        <w:rPr>
          <w:rFonts w:ascii="Times New Roman" w:hAnsi="Times New Roman" w:cs="Times New Roman"/>
          <w:sz w:val="24"/>
          <w:szCs w:val="24"/>
        </w:rPr>
        <w:t>seventy</w:t>
      </w:r>
      <w:r w:rsidR="00AC1542">
        <w:rPr>
          <w:rFonts w:ascii="Times New Roman" w:hAnsi="Times New Roman" w:cs="Times New Roman"/>
          <w:sz w:val="24"/>
          <w:szCs w:val="24"/>
        </w:rPr>
        <w:t xml:space="preserve"> </w:t>
      </w:r>
      <w:r w:rsidRPr="00A36E9D">
        <w:rPr>
          <w:rFonts w:ascii="Times New Roman" w:hAnsi="Times New Roman" w:cs="Times New Roman"/>
          <w:sz w:val="24"/>
          <w:szCs w:val="24"/>
        </w:rPr>
        <w:t xml:space="preserve">hours of continuing education. </w:t>
      </w:r>
      <w:r w:rsidR="00D373A5">
        <w:rPr>
          <w:rFonts w:ascii="Times New Roman" w:hAnsi="Times New Roman" w:cs="Times New Roman"/>
          <w:sz w:val="24"/>
          <w:szCs w:val="24"/>
        </w:rPr>
        <w:t>After</w:t>
      </w:r>
      <w:r w:rsidRPr="00A36E9D">
        <w:rPr>
          <w:rFonts w:ascii="Times New Roman" w:hAnsi="Times New Roman" w:cs="Times New Roman"/>
          <w:sz w:val="24"/>
          <w:szCs w:val="24"/>
        </w:rPr>
        <w:t xml:space="preserve"> completing the required level of continuing education, </w:t>
      </w:r>
      <w:r w:rsidR="00D373A5">
        <w:rPr>
          <w:rFonts w:ascii="Times New Roman" w:hAnsi="Times New Roman" w:cs="Times New Roman"/>
          <w:sz w:val="24"/>
          <w:szCs w:val="24"/>
        </w:rPr>
        <w:t xml:space="preserve">the CAE </w:t>
      </w:r>
      <w:r w:rsidRPr="00A36E9D">
        <w:rPr>
          <w:rFonts w:ascii="Times New Roman" w:hAnsi="Times New Roman" w:cs="Times New Roman"/>
          <w:sz w:val="24"/>
          <w:szCs w:val="24"/>
        </w:rPr>
        <w:t xml:space="preserve">renewed </w:t>
      </w:r>
      <w:r w:rsidR="00B27C18">
        <w:rPr>
          <w:rFonts w:ascii="Times New Roman" w:hAnsi="Times New Roman" w:cs="Times New Roman"/>
          <w:sz w:val="24"/>
          <w:szCs w:val="24"/>
        </w:rPr>
        <w:t xml:space="preserve">the Certified Internal Auditor, Certified Fraud Examiner, </w:t>
      </w:r>
      <w:r w:rsidR="00505771" w:rsidRPr="00505771">
        <w:rPr>
          <w:rFonts w:ascii="Times New Roman" w:hAnsi="Times New Roman" w:cs="Times New Roman"/>
          <w:sz w:val="24"/>
          <w:szCs w:val="24"/>
        </w:rPr>
        <w:t>Certificate in Risk Management Assurance</w:t>
      </w:r>
      <w:r w:rsidR="00505771">
        <w:rPr>
          <w:rFonts w:ascii="Times New Roman" w:hAnsi="Times New Roman" w:cs="Times New Roman"/>
          <w:sz w:val="24"/>
          <w:szCs w:val="24"/>
        </w:rPr>
        <w:t xml:space="preserve">, </w:t>
      </w:r>
      <w:r w:rsidR="00B27C18">
        <w:rPr>
          <w:rFonts w:ascii="Times New Roman" w:hAnsi="Times New Roman" w:cs="Times New Roman"/>
          <w:sz w:val="24"/>
          <w:szCs w:val="24"/>
        </w:rPr>
        <w:t>Certified Data Privacy Solutions</w:t>
      </w:r>
      <w:r w:rsidR="00D373A5">
        <w:rPr>
          <w:rFonts w:ascii="Times New Roman" w:hAnsi="Times New Roman" w:cs="Times New Roman"/>
          <w:sz w:val="24"/>
          <w:szCs w:val="24"/>
        </w:rPr>
        <w:t xml:space="preserve"> Engineer</w:t>
      </w:r>
      <w:r w:rsidR="00B27C18">
        <w:rPr>
          <w:rFonts w:ascii="Times New Roman" w:hAnsi="Times New Roman" w:cs="Times New Roman"/>
          <w:sz w:val="24"/>
          <w:szCs w:val="24"/>
        </w:rPr>
        <w:t>,</w:t>
      </w:r>
      <w:r w:rsidR="00D373A5">
        <w:rPr>
          <w:rFonts w:ascii="Times New Roman" w:hAnsi="Times New Roman" w:cs="Times New Roman"/>
          <w:sz w:val="24"/>
          <w:szCs w:val="24"/>
        </w:rPr>
        <w:t xml:space="preserve"> </w:t>
      </w:r>
      <w:r w:rsidR="00505771">
        <w:rPr>
          <w:rFonts w:ascii="Times New Roman" w:hAnsi="Times New Roman" w:cs="Times New Roman"/>
          <w:sz w:val="24"/>
          <w:szCs w:val="24"/>
        </w:rPr>
        <w:t xml:space="preserve">and </w:t>
      </w:r>
      <w:r w:rsidR="00D373A5">
        <w:rPr>
          <w:rFonts w:ascii="Times New Roman" w:hAnsi="Times New Roman" w:cs="Times New Roman"/>
          <w:sz w:val="24"/>
          <w:szCs w:val="24"/>
        </w:rPr>
        <w:t>Certified Information Systems Auditor</w:t>
      </w:r>
      <w:r w:rsidR="00505771">
        <w:rPr>
          <w:rFonts w:ascii="Times New Roman" w:hAnsi="Times New Roman" w:cs="Times New Roman"/>
          <w:sz w:val="24"/>
          <w:szCs w:val="24"/>
        </w:rPr>
        <w:t xml:space="preserve"> </w:t>
      </w:r>
      <w:r w:rsidR="00D373A5">
        <w:rPr>
          <w:rFonts w:ascii="Times New Roman" w:hAnsi="Times New Roman" w:cs="Times New Roman"/>
          <w:sz w:val="24"/>
          <w:szCs w:val="24"/>
        </w:rPr>
        <w:t xml:space="preserve">designations </w:t>
      </w:r>
      <w:r w:rsidRPr="00A36E9D">
        <w:rPr>
          <w:rFonts w:ascii="Times New Roman" w:hAnsi="Times New Roman" w:cs="Times New Roman"/>
          <w:sz w:val="24"/>
          <w:szCs w:val="24"/>
        </w:rPr>
        <w:t>for another year.</w:t>
      </w:r>
    </w:p>
    <w:p w14:paraId="1BB0ED75" w14:textId="77777777" w:rsidR="00A36E9D" w:rsidRPr="00A36E9D" w:rsidRDefault="00A36E9D" w:rsidP="009472B1">
      <w:pPr>
        <w:pStyle w:val="ListParagraph"/>
        <w:ind w:hanging="360"/>
        <w:rPr>
          <w:rFonts w:ascii="Times New Roman" w:hAnsi="Times New Roman" w:cs="Times New Roman"/>
          <w:sz w:val="24"/>
          <w:szCs w:val="24"/>
        </w:rPr>
      </w:pPr>
    </w:p>
    <w:p w14:paraId="0DE3A66D" w14:textId="4793AFC5" w:rsidR="00382720" w:rsidRDefault="00382720" w:rsidP="00A926CA">
      <w:pPr>
        <w:pStyle w:val="ListParagraph"/>
        <w:numPr>
          <w:ilvl w:val="0"/>
          <w:numId w:val="28"/>
        </w:numPr>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Chief Audit Executive developed a 2025-2026 risk based Internal Audit and Compliance work plan for Board of Trustee approval. </w:t>
      </w:r>
    </w:p>
    <w:p w14:paraId="717454BF" w14:textId="77777777" w:rsidR="00382720" w:rsidRPr="00382720" w:rsidRDefault="00382720" w:rsidP="00382720">
      <w:pPr>
        <w:pStyle w:val="ListParagraph"/>
        <w:rPr>
          <w:rFonts w:ascii="Times New Roman" w:hAnsi="Times New Roman" w:cs="Times New Roman"/>
          <w:sz w:val="24"/>
          <w:szCs w:val="24"/>
        </w:rPr>
      </w:pPr>
    </w:p>
    <w:p w14:paraId="4E2B96DF" w14:textId="7AAA80C9" w:rsidR="00A36E9D" w:rsidRDefault="00F0306B" w:rsidP="00A926CA">
      <w:pPr>
        <w:pStyle w:val="ListParagraph"/>
        <w:numPr>
          <w:ilvl w:val="0"/>
          <w:numId w:val="28"/>
        </w:numPr>
        <w:ind w:left="720"/>
        <w:jc w:val="both"/>
        <w:rPr>
          <w:rFonts w:ascii="Times New Roman" w:hAnsi="Times New Roman" w:cs="Times New Roman"/>
          <w:sz w:val="24"/>
          <w:szCs w:val="24"/>
        </w:rPr>
      </w:pPr>
      <w:proofErr w:type="gramStart"/>
      <w:r w:rsidRPr="00A36E9D">
        <w:rPr>
          <w:rFonts w:ascii="Times New Roman" w:hAnsi="Times New Roman" w:cs="Times New Roman"/>
          <w:sz w:val="24"/>
          <w:szCs w:val="24"/>
        </w:rPr>
        <w:t>In order to</w:t>
      </w:r>
      <w:proofErr w:type="gramEnd"/>
      <w:r w:rsidRPr="00A36E9D">
        <w:rPr>
          <w:rFonts w:ascii="Times New Roman" w:hAnsi="Times New Roman" w:cs="Times New Roman"/>
          <w:sz w:val="24"/>
          <w:szCs w:val="24"/>
        </w:rPr>
        <w:t xml:space="preserve"> </w:t>
      </w:r>
      <w:r w:rsidR="00036C33" w:rsidRPr="00A36E9D">
        <w:rPr>
          <w:rFonts w:ascii="Times New Roman" w:hAnsi="Times New Roman" w:cs="Times New Roman"/>
          <w:sz w:val="24"/>
          <w:szCs w:val="24"/>
        </w:rPr>
        <w:t>ensure</w:t>
      </w:r>
      <w:r w:rsidRPr="00A36E9D">
        <w:rPr>
          <w:rFonts w:ascii="Times New Roman" w:hAnsi="Times New Roman" w:cs="Times New Roman"/>
          <w:sz w:val="24"/>
          <w:szCs w:val="24"/>
        </w:rPr>
        <w:t xml:space="preserve"> the compliant and effective operation of the Audit and Compliance Committee of the Board of Trustees, </w:t>
      </w:r>
      <w:r w:rsidR="00D373A5">
        <w:rPr>
          <w:rFonts w:ascii="Times New Roman" w:hAnsi="Times New Roman" w:cs="Times New Roman"/>
          <w:sz w:val="24"/>
          <w:szCs w:val="24"/>
        </w:rPr>
        <w:t xml:space="preserve">the Office </w:t>
      </w:r>
      <w:r w:rsidRPr="00A36E9D">
        <w:rPr>
          <w:rFonts w:ascii="Times New Roman" w:hAnsi="Times New Roman" w:cs="Times New Roman"/>
          <w:sz w:val="24"/>
          <w:szCs w:val="24"/>
        </w:rPr>
        <w:t xml:space="preserve">managed </w:t>
      </w:r>
      <w:r w:rsidR="00D373A5">
        <w:rPr>
          <w:rFonts w:ascii="Times New Roman" w:hAnsi="Times New Roman" w:cs="Times New Roman"/>
          <w:sz w:val="24"/>
          <w:szCs w:val="24"/>
        </w:rPr>
        <w:t xml:space="preserve">the creation of </w:t>
      </w:r>
      <w:r w:rsidRPr="00A36E9D">
        <w:rPr>
          <w:rFonts w:ascii="Times New Roman" w:hAnsi="Times New Roman" w:cs="Times New Roman"/>
          <w:sz w:val="24"/>
          <w:szCs w:val="24"/>
        </w:rPr>
        <w:t>meeting minutes, public posting</w:t>
      </w:r>
      <w:r w:rsidR="00D373A5">
        <w:rPr>
          <w:rFonts w:ascii="Times New Roman" w:hAnsi="Times New Roman" w:cs="Times New Roman"/>
          <w:sz w:val="24"/>
          <w:szCs w:val="24"/>
        </w:rPr>
        <w:t>s</w:t>
      </w:r>
      <w:r w:rsidRPr="00A36E9D">
        <w:rPr>
          <w:rFonts w:ascii="Times New Roman" w:hAnsi="Times New Roman" w:cs="Times New Roman"/>
          <w:sz w:val="24"/>
          <w:szCs w:val="24"/>
        </w:rPr>
        <w:t xml:space="preserve">, </w:t>
      </w:r>
      <w:r w:rsidR="00D373A5">
        <w:rPr>
          <w:rFonts w:ascii="Times New Roman" w:hAnsi="Times New Roman" w:cs="Times New Roman"/>
          <w:sz w:val="24"/>
          <w:szCs w:val="24"/>
        </w:rPr>
        <w:t xml:space="preserve">and </w:t>
      </w:r>
      <w:r w:rsidRPr="00A36E9D">
        <w:rPr>
          <w:rFonts w:ascii="Times New Roman" w:hAnsi="Times New Roman" w:cs="Times New Roman"/>
          <w:sz w:val="24"/>
          <w:szCs w:val="24"/>
        </w:rPr>
        <w:t>agendas</w:t>
      </w:r>
      <w:r w:rsidR="00D373A5">
        <w:rPr>
          <w:rFonts w:ascii="Times New Roman" w:hAnsi="Times New Roman" w:cs="Times New Roman"/>
          <w:sz w:val="24"/>
          <w:szCs w:val="24"/>
        </w:rPr>
        <w:t xml:space="preserve">; as well as fulfilling </w:t>
      </w:r>
      <w:r w:rsidRPr="00A36E9D">
        <w:rPr>
          <w:rFonts w:ascii="Times New Roman" w:hAnsi="Times New Roman" w:cs="Times New Roman"/>
          <w:sz w:val="24"/>
          <w:szCs w:val="24"/>
        </w:rPr>
        <w:t>committee member requests and inquiries.</w:t>
      </w:r>
    </w:p>
    <w:p w14:paraId="5507341F" w14:textId="77777777" w:rsidR="00151134" w:rsidRPr="00151134" w:rsidRDefault="00151134" w:rsidP="00151134">
      <w:pPr>
        <w:pStyle w:val="ListParagraph"/>
        <w:rPr>
          <w:rFonts w:ascii="Times New Roman" w:hAnsi="Times New Roman" w:cs="Times New Roman"/>
          <w:sz w:val="24"/>
          <w:szCs w:val="24"/>
        </w:rPr>
      </w:pPr>
    </w:p>
    <w:p w14:paraId="34239B3D" w14:textId="30AC45CF" w:rsidR="00151134" w:rsidRDefault="00151134" w:rsidP="00A926CA">
      <w:pPr>
        <w:pStyle w:val="ListParagraph"/>
        <w:numPr>
          <w:ilvl w:val="0"/>
          <w:numId w:val="28"/>
        </w:numPr>
        <w:ind w:left="720"/>
        <w:jc w:val="both"/>
        <w:rPr>
          <w:rFonts w:ascii="Times New Roman" w:hAnsi="Times New Roman" w:cs="Times New Roman"/>
          <w:sz w:val="24"/>
          <w:szCs w:val="24"/>
        </w:rPr>
      </w:pPr>
      <w:r>
        <w:rPr>
          <w:rFonts w:ascii="Times New Roman" w:hAnsi="Times New Roman" w:cs="Times New Roman"/>
          <w:sz w:val="24"/>
          <w:szCs w:val="24"/>
        </w:rPr>
        <w:t xml:space="preserve">The Chief Audit Executive attended the Florida State University System Chief Audit Executive </w:t>
      </w:r>
      <w:r w:rsidR="00603C38">
        <w:rPr>
          <w:rFonts w:ascii="Times New Roman" w:hAnsi="Times New Roman" w:cs="Times New Roman"/>
          <w:sz w:val="24"/>
          <w:szCs w:val="24"/>
        </w:rPr>
        <w:t xml:space="preserve">consortium </w:t>
      </w:r>
      <w:r>
        <w:rPr>
          <w:rFonts w:ascii="Times New Roman" w:hAnsi="Times New Roman" w:cs="Times New Roman"/>
          <w:sz w:val="24"/>
          <w:szCs w:val="24"/>
        </w:rPr>
        <w:t xml:space="preserve">and Chief Compliance Officer consortium in-person meetings to build relationships with the other SUS universities and the Board of </w:t>
      </w:r>
      <w:r w:rsidR="00036C33">
        <w:rPr>
          <w:rFonts w:ascii="Times New Roman" w:hAnsi="Times New Roman" w:cs="Times New Roman"/>
          <w:sz w:val="24"/>
          <w:szCs w:val="24"/>
        </w:rPr>
        <w:t>Governors</w:t>
      </w:r>
      <w:r>
        <w:rPr>
          <w:rFonts w:ascii="Times New Roman" w:hAnsi="Times New Roman" w:cs="Times New Roman"/>
          <w:sz w:val="24"/>
          <w:szCs w:val="24"/>
        </w:rPr>
        <w:t>’</w:t>
      </w:r>
      <w:r w:rsidR="00036C33">
        <w:rPr>
          <w:rFonts w:ascii="Times New Roman" w:hAnsi="Times New Roman" w:cs="Times New Roman"/>
          <w:sz w:val="24"/>
          <w:szCs w:val="24"/>
        </w:rPr>
        <w:t xml:space="preserve"> Office of the Inspection General and Director of Compliance</w:t>
      </w:r>
      <w:proofErr w:type="gramStart"/>
      <w:r w:rsidR="00036C3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B21A8A3" w14:textId="304E81FC" w:rsidR="00CB72FB" w:rsidRDefault="00CB72FB" w:rsidP="00EE56DE">
      <w:pPr>
        <w:jc w:val="left"/>
        <w:rPr>
          <w:rFonts w:ascii="Times New Roman" w:hAnsi="Times New Roman" w:cs="Times New Roman"/>
          <w:sz w:val="24"/>
          <w:szCs w:val="24"/>
        </w:rPr>
      </w:pPr>
    </w:p>
    <w:p w14:paraId="4D50C1BD" w14:textId="77777777" w:rsidR="00F71F38" w:rsidRPr="00A1510F" w:rsidRDefault="00F71F38" w:rsidP="00C01DC0">
      <w:pPr>
        <w:jc w:val="left"/>
        <w:rPr>
          <w:rFonts w:ascii="Times New Roman" w:hAnsi="Times New Roman" w:cs="Times New Roman"/>
          <w:b/>
          <w:sz w:val="28"/>
          <w:szCs w:val="28"/>
        </w:rPr>
      </w:pPr>
      <w:r w:rsidRPr="00A1510F">
        <w:rPr>
          <w:rFonts w:ascii="Times New Roman" w:hAnsi="Times New Roman" w:cs="Times New Roman"/>
          <w:b/>
          <w:sz w:val="28"/>
          <w:szCs w:val="28"/>
        </w:rPr>
        <w:t>Contact Information</w:t>
      </w:r>
    </w:p>
    <w:p w14:paraId="2E25405C" w14:textId="77777777" w:rsidR="00F71F38" w:rsidRDefault="00F71F38" w:rsidP="00F71F38">
      <w:pPr>
        <w:rPr>
          <w:rFonts w:ascii="Times New Roman" w:hAnsi="Times New Roman" w:cs="Times New Roman"/>
          <w:b/>
          <w:sz w:val="24"/>
          <w:szCs w:val="24"/>
        </w:rPr>
      </w:pPr>
    </w:p>
    <w:p w14:paraId="479D1F88" w14:textId="77777777" w:rsidR="00C01DC0" w:rsidRDefault="00C01DC0" w:rsidP="00C01DC0">
      <w:pPr>
        <w:tabs>
          <w:tab w:val="left" w:pos="0"/>
        </w:tabs>
        <w:jc w:val="left"/>
        <w:rPr>
          <w:rFonts w:ascii="Times New Roman" w:hAnsi="Times New Roman" w:cs="Times New Roman"/>
          <w:sz w:val="24"/>
          <w:szCs w:val="24"/>
        </w:rPr>
      </w:pPr>
      <w:r>
        <w:rPr>
          <w:rFonts w:ascii="Times New Roman" w:hAnsi="Times New Roman" w:cs="Times New Roman"/>
          <w:sz w:val="24"/>
          <w:szCs w:val="24"/>
        </w:rPr>
        <w:t>Alexander G. Tzoumas, CIA, CFE, CRMA, CDPSE, CISA</w:t>
      </w:r>
    </w:p>
    <w:p w14:paraId="6622D4F3" w14:textId="289A6EE5" w:rsidR="00F71F38" w:rsidRDefault="00F71F38" w:rsidP="00C01DC0">
      <w:pPr>
        <w:tabs>
          <w:tab w:val="left" w:pos="0"/>
        </w:tabs>
        <w:jc w:val="left"/>
        <w:rPr>
          <w:rFonts w:ascii="Times New Roman" w:hAnsi="Times New Roman" w:cs="Times New Roman"/>
          <w:sz w:val="24"/>
          <w:szCs w:val="24"/>
        </w:rPr>
      </w:pPr>
      <w:r>
        <w:rPr>
          <w:rFonts w:ascii="Times New Roman" w:hAnsi="Times New Roman" w:cs="Times New Roman"/>
          <w:sz w:val="24"/>
          <w:szCs w:val="24"/>
        </w:rPr>
        <w:t>Office of Internal Audit and Compliance</w:t>
      </w:r>
    </w:p>
    <w:p w14:paraId="61504BB6" w14:textId="4051ED77" w:rsidR="00F71F38" w:rsidRDefault="00F71F38" w:rsidP="00C01DC0">
      <w:pPr>
        <w:tabs>
          <w:tab w:val="left" w:pos="0"/>
        </w:tabs>
        <w:ind w:left="2700" w:hanging="2700"/>
        <w:jc w:val="left"/>
        <w:rPr>
          <w:rFonts w:ascii="Times New Roman" w:hAnsi="Times New Roman" w:cs="Times New Roman"/>
          <w:sz w:val="24"/>
          <w:szCs w:val="24"/>
        </w:rPr>
      </w:pPr>
      <w:r>
        <w:rPr>
          <w:rFonts w:ascii="Times New Roman" w:hAnsi="Times New Roman" w:cs="Times New Roman"/>
          <w:sz w:val="24"/>
          <w:szCs w:val="24"/>
        </w:rPr>
        <w:t>New College of Florida</w:t>
      </w:r>
    </w:p>
    <w:p w14:paraId="6075725C" w14:textId="2BEFEF61" w:rsidR="00F71F38" w:rsidRDefault="00F71F38" w:rsidP="00C01DC0">
      <w:pPr>
        <w:tabs>
          <w:tab w:val="left" w:pos="0"/>
        </w:tabs>
        <w:ind w:left="2700" w:hanging="2700"/>
        <w:jc w:val="left"/>
        <w:rPr>
          <w:rFonts w:ascii="Times New Roman" w:hAnsi="Times New Roman" w:cs="Times New Roman"/>
          <w:sz w:val="24"/>
          <w:szCs w:val="24"/>
        </w:rPr>
      </w:pPr>
      <w:r>
        <w:rPr>
          <w:rFonts w:ascii="Times New Roman" w:hAnsi="Times New Roman" w:cs="Times New Roman"/>
          <w:sz w:val="24"/>
          <w:szCs w:val="24"/>
        </w:rPr>
        <w:t>Cook Hall</w:t>
      </w:r>
      <w:r w:rsidR="00A1510F">
        <w:rPr>
          <w:rFonts w:ascii="Times New Roman" w:hAnsi="Times New Roman" w:cs="Times New Roman"/>
          <w:sz w:val="24"/>
          <w:szCs w:val="24"/>
        </w:rPr>
        <w:t>,</w:t>
      </w:r>
      <w:r>
        <w:rPr>
          <w:rFonts w:ascii="Times New Roman" w:hAnsi="Times New Roman" w:cs="Times New Roman"/>
          <w:sz w:val="24"/>
          <w:szCs w:val="24"/>
        </w:rPr>
        <w:t xml:space="preserve"> Rm 21</w:t>
      </w:r>
      <w:r w:rsidR="00C01DC0">
        <w:rPr>
          <w:rFonts w:ascii="Times New Roman" w:hAnsi="Times New Roman" w:cs="Times New Roman"/>
          <w:sz w:val="24"/>
          <w:szCs w:val="24"/>
        </w:rPr>
        <w:t>2</w:t>
      </w:r>
    </w:p>
    <w:p w14:paraId="14B12D2F" w14:textId="77777777" w:rsidR="00F71F38" w:rsidRDefault="00F71F38" w:rsidP="00C01DC0">
      <w:pPr>
        <w:tabs>
          <w:tab w:val="left" w:pos="0"/>
        </w:tabs>
        <w:ind w:left="2700" w:hanging="2700"/>
        <w:jc w:val="left"/>
        <w:rPr>
          <w:rFonts w:ascii="Times New Roman" w:hAnsi="Times New Roman" w:cs="Times New Roman"/>
          <w:sz w:val="24"/>
          <w:szCs w:val="24"/>
        </w:rPr>
      </w:pPr>
      <w:r>
        <w:rPr>
          <w:rFonts w:ascii="Times New Roman" w:hAnsi="Times New Roman" w:cs="Times New Roman"/>
          <w:sz w:val="24"/>
          <w:szCs w:val="24"/>
        </w:rPr>
        <w:t>5800 Bay Shore Rd</w:t>
      </w:r>
    </w:p>
    <w:p w14:paraId="6C1F1DEB" w14:textId="77777777" w:rsidR="00F71F38" w:rsidRDefault="00F71F38" w:rsidP="00C01DC0">
      <w:pPr>
        <w:tabs>
          <w:tab w:val="left" w:pos="0"/>
        </w:tabs>
        <w:ind w:left="2700" w:hanging="2700"/>
        <w:jc w:val="left"/>
        <w:rPr>
          <w:rFonts w:ascii="Times New Roman" w:hAnsi="Times New Roman" w:cs="Times New Roman"/>
          <w:sz w:val="24"/>
          <w:szCs w:val="24"/>
        </w:rPr>
      </w:pPr>
      <w:r>
        <w:rPr>
          <w:rFonts w:ascii="Times New Roman" w:hAnsi="Times New Roman" w:cs="Times New Roman"/>
          <w:sz w:val="24"/>
          <w:szCs w:val="24"/>
        </w:rPr>
        <w:t>Sarasota, FL  34243-2109</w:t>
      </w:r>
    </w:p>
    <w:p w14:paraId="00CBA2E8" w14:textId="3D65955A" w:rsidR="00F71F38" w:rsidRDefault="00F71F38" w:rsidP="00C01DC0">
      <w:pPr>
        <w:tabs>
          <w:tab w:val="left" w:pos="0"/>
        </w:tabs>
        <w:ind w:left="2700" w:hanging="2700"/>
        <w:jc w:val="left"/>
        <w:rPr>
          <w:rFonts w:ascii="Times New Roman" w:hAnsi="Times New Roman" w:cs="Times New Roman"/>
          <w:sz w:val="24"/>
          <w:szCs w:val="24"/>
        </w:rPr>
      </w:pPr>
      <w:r>
        <w:rPr>
          <w:rFonts w:ascii="Times New Roman" w:hAnsi="Times New Roman" w:cs="Times New Roman"/>
          <w:sz w:val="24"/>
          <w:szCs w:val="24"/>
        </w:rPr>
        <w:t>Phone: (941)487-4441, Fax: (941)487-4101</w:t>
      </w:r>
    </w:p>
    <w:p w14:paraId="1F354C5D" w14:textId="1097DDA3" w:rsidR="00F71F38" w:rsidRPr="00F71F38" w:rsidRDefault="00C01DC0" w:rsidP="00C01DC0">
      <w:pPr>
        <w:tabs>
          <w:tab w:val="left" w:pos="0"/>
        </w:tabs>
        <w:ind w:left="2700" w:hanging="2700"/>
        <w:jc w:val="left"/>
        <w:rPr>
          <w:rFonts w:ascii="Times New Roman" w:hAnsi="Times New Roman" w:cs="Times New Roman"/>
          <w:sz w:val="24"/>
          <w:szCs w:val="24"/>
        </w:rPr>
      </w:pPr>
      <w:r>
        <w:rPr>
          <w:rFonts w:ascii="Times New Roman" w:hAnsi="Times New Roman" w:cs="Times New Roman"/>
          <w:sz w:val="24"/>
          <w:szCs w:val="24"/>
        </w:rPr>
        <w:t>atzoumas</w:t>
      </w:r>
      <w:r w:rsidR="00F71F38">
        <w:rPr>
          <w:rFonts w:ascii="Times New Roman" w:hAnsi="Times New Roman" w:cs="Times New Roman"/>
          <w:sz w:val="24"/>
          <w:szCs w:val="24"/>
        </w:rPr>
        <w:t>@ncf.edu</w:t>
      </w:r>
    </w:p>
    <w:p w14:paraId="5ABF5A76" w14:textId="77777777" w:rsidR="009D78C4" w:rsidRDefault="009D78C4" w:rsidP="00C01DC0">
      <w:pPr>
        <w:ind w:hanging="2700"/>
        <w:jc w:val="left"/>
        <w:rPr>
          <w:rFonts w:ascii="Times New Roman" w:hAnsi="Times New Roman" w:cs="Times New Roman"/>
          <w:b/>
          <w:sz w:val="24"/>
          <w:szCs w:val="24"/>
        </w:rPr>
      </w:pPr>
    </w:p>
    <w:sectPr w:rsidR="009D78C4" w:rsidSect="00CB1656">
      <w:headerReference w:type="default" r:id="rId9"/>
      <w:footerReference w:type="default" r:id="rId10"/>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9433" w14:textId="77777777" w:rsidR="00A97192" w:rsidRDefault="00A97192" w:rsidP="000844D9">
      <w:r>
        <w:separator/>
      </w:r>
    </w:p>
  </w:endnote>
  <w:endnote w:type="continuationSeparator" w:id="0">
    <w:p w14:paraId="6680031D" w14:textId="77777777" w:rsidR="00A97192" w:rsidRDefault="00A97192" w:rsidP="0008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779340"/>
      <w:docPartObj>
        <w:docPartGallery w:val="Page Numbers (Bottom of Page)"/>
        <w:docPartUnique/>
      </w:docPartObj>
    </w:sdtPr>
    <w:sdtContent>
      <w:sdt>
        <w:sdtPr>
          <w:id w:val="-1769616900"/>
          <w:docPartObj>
            <w:docPartGallery w:val="Page Numbers (Top of Page)"/>
            <w:docPartUnique/>
          </w:docPartObj>
        </w:sdtPr>
        <w:sdtContent>
          <w:p w14:paraId="383D27E2" w14:textId="71D0F33C" w:rsidR="00CB1656" w:rsidRPr="00A76169" w:rsidRDefault="00CB1656">
            <w:pPr>
              <w:pStyle w:val="Footer"/>
              <w:jc w:val="right"/>
            </w:pPr>
            <w:r w:rsidRPr="00A76169">
              <w:t xml:space="preserve">Page </w:t>
            </w:r>
            <w:r w:rsidRPr="00A76169">
              <w:rPr>
                <w:sz w:val="24"/>
                <w:szCs w:val="24"/>
              </w:rPr>
              <w:fldChar w:fldCharType="begin"/>
            </w:r>
            <w:r w:rsidRPr="00A76169">
              <w:instrText xml:space="preserve"> PAGE </w:instrText>
            </w:r>
            <w:r w:rsidRPr="00A76169">
              <w:rPr>
                <w:sz w:val="24"/>
                <w:szCs w:val="24"/>
              </w:rPr>
              <w:fldChar w:fldCharType="separate"/>
            </w:r>
            <w:r w:rsidRPr="00A76169">
              <w:rPr>
                <w:noProof/>
              </w:rPr>
              <w:t>2</w:t>
            </w:r>
            <w:r w:rsidRPr="00A76169">
              <w:rPr>
                <w:sz w:val="24"/>
                <w:szCs w:val="24"/>
              </w:rPr>
              <w:fldChar w:fldCharType="end"/>
            </w:r>
            <w:r w:rsidRPr="00A76169">
              <w:t xml:space="preserve"> of </w:t>
            </w:r>
            <w:fldSimple w:instr=" NUMPAGES  ">
              <w:r w:rsidRPr="00A76169">
                <w:rPr>
                  <w:noProof/>
                </w:rPr>
                <w:t>2</w:t>
              </w:r>
            </w:fldSimple>
          </w:p>
        </w:sdtContent>
      </w:sdt>
    </w:sdtContent>
  </w:sdt>
  <w:p w14:paraId="614E0E38" w14:textId="77777777" w:rsidR="000844D9" w:rsidRPr="000844D9" w:rsidRDefault="000844D9" w:rsidP="0008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F028" w14:textId="77777777" w:rsidR="00A97192" w:rsidRDefault="00A97192" w:rsidP="000844D9">
      <w:r>
        <w:separator/>
      </w:r>
    </w:p>
  </w:footnote>
  <w:footnote w:type="continuationSeparator" w:id="0">
    <w:p w14:paraId="2BBD24BE" w14:textId="77777777" w:rsidR="00A97192" w:rsidRDefault="00A97192" w:rsidP="0008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7C13" w14:textId="77777777" w:rsidR="001F0C85" w:rsidRDefault="001F0C85" w:rsidP="000844D9">
    <w:pPr>
      <w:pStyle w:val="Header"/>
      <w:ind w:left="-720"/>
      <w:jc w:val="left"/>
      <w:rPr>
        <w:rFonts w:ascii="Times New Roman" w:hAnsi="Times New Roman" w:cs="Times New Roman"/>
        <w:b/>
        <w:sz w:val="20"/>
        <w:szCs w:val="20"/>
      </w:rPr>
    </w:pPr>
  </w:p>
  <w:p w14:paraId="20F6B2D4" w14:textId="107A71A9" w:rsidR="000844D9" w:rsidRDefault="00784DB8" w:rsidP="000844D9">
    <w:pPr>
      <w:pStyle w:val="Header"/>
      <w:ind w:left="-720"/>
      <w:jc w:val="left"/>
      <w:rPr>
        <w:rFonts w:ascii="Times New Roman" w:hAnsi="Times New Roman" w:cs="Times New Roman"/>
        <w:b/>
        <w:sz w:val="20"/>
        <w:szCs w:val="20"/>
      </w:rPr>
    </w:pPr>
    <w:r>
      <w:rPr>
        <w:rFonts w:ascii="Times New Roman" w:hAnsi="Times New Roman" w:cs="Times New Roman"/>
        <w:b/>
        <w:sz w:val="20"/>
        <w:szCs w:val="20"/>
      </w:rPr>
      <w:t xml:space="preserve">Annual </w:t>
    </w:r>
    <w:r w:rsidR="004532AB">
      <w:rPr>
        <w:rFonts w:ascii="Times New Roman" w:hAnsi="Times New Roman" w:cs="Times New Roman"/>
        <w:b/>
        <w:sz w:val="20"/>
        <w:szCs w:val="20"/>
      </w:rPr>
      <w:t xml:space="preserve">Activity </w:t>
    </w:r>
    <w:r>
      <w:rPr>
        <w:rFonts w:ascii="Times New Roman" w:hAnsi="Times New Roman" w:cs="Times New Roman"/>
        <w:b/>
        <w:sz w:val="20"/>
        <w:szCs w:val="20"/>
      </w:rPr>
      <w:t xml:space="preserve">Report of </w:t>
    </w:r>
    <w:r w:rsidR="004532AB">
      <w:rPr>
        <w:rFonts w:ascii="Times New Roman" w:hAnsi="Times New Roman" w:cs="Times New Roman"/>
        <w:b/>
        <w:sz w:val="20"/>
        <w:szCs w:val="20"/>
      </w:rPr>
      <w:t xml:space="preserve">the Office of </w:t>
    </w:r>
    <w:r>
      <w:rPr>
        <w:rFonts w:ascii="Times New Roman" w:hAnsi="Times New Roman" w:cs="Times New Roman"/>
        <w:b/>
        <w:sz w:val="20"/>
        <w:szCs w:val="20"/>
      </w:rPr>
      <w:t>Internal Audit and Compliance</w:t>
    </w:r>
  </w:p>
  <w:p w14:paraId="33374542" w14:textId="65FA3AE8" w:rsidR="00AC71DC" w:rsidRDefault="004150E5" w:rsidP="00AC71DC">
    <w:pPr>
      <w:pStyle w:val="Header"/>
      <w:ind w:left="-720"/>
      <w:jc w:val="left"/>
      <w:rPr>
        <w:rFonts w:ascii="Times New Roman" w:hAnsi="Times New Roman" w:cs="Times New Roman"/>
        <w:b/>
        <w:sz w:val="20"/>
        <w:szCs w:val="20"/>
      </w:rPr>
    </w:pPr>
    <w:r>
      <w:rPr>
        <w:rFonts w:ascii="Times New Roman" w:hAnsi="Times New Roman" w:cs="Times New Roman"/>
        <w:b/>
        <w:sz w:val="20"/>
        <w:szCs w:val="20"/>
      </w:rPr>
      <w:t xml:space="preserve">Fiscal Year </w:t>
    </w:r>
    <w:r w:rsidR="009F3AEB">
      <w:rPr>
        <w:rFonts w:ascii="Times New Roman" w:hAnsi="Times New Roman" w:cs="Times New Roman"/>
        <w:b/>
        <w:sz w:val="20"/>
        <w:szCs w:val="20"/>
      </w:rPr>
      <w:t>202</w:t>
    </w:r>
    <w:r w:rsidR="00306EBB">
      <w:rPr>
        <w:rFonts w:ascii="Times New Roman" w:hAnsi="Times New Roman" w:cs="Times New Roman"/>
        <w:b/>
        <w:sz w:val="20"/>
        <w:szCs w:val="20"/>
      </w:rPr>
      <w:t>4</w:t>
    </w:r>
    <w:r w:rsidR="009F3AEB">
      <w:rPr>
        <w:rFonts w:ascii="Times New Roman" w:hAnsi="Times New Roman" w:cs="Times New Roman"/>
        <w:b/>
        <w:sz w:val="20"/>
        <w:szCs w:val="20"/>
      </w:rPr>
      <w:t>-2</w:t>
    </w:r>
    <w:r w:rsidR="00306EBB">
      <w:rPr>
        <w:rFonts w:ascii="Times New Roman" w:hAnsi="Times New Roman" w:cs="Times New Roman"/>
        <w:b/>
        <w:sz w:val="20"/>
        <w:szCs w:val="20"/>
      </w:rPr>
      <w:t>5</w:t>
    </w:r>
  </w:p>
  <w:p w14:paraId="35847968" w14:textId="0A1039B4" w:rsidR="004532AB" w:rsidRDefault="004532AB" w:rsidP="00AC71DC">
    <w:pPr>
      <w:pStyle w:val="Header"/>
      <w:ind w:left="-720"/>
      <w:jc w:val="left"/>
      <w:rPr>
        <w:rFonts w:ascii="Times New Roman" w:hAnsi="Times New Roman" w:cs="Times New Roman"/>
        <w:b/>
        <w:sz w:val="20"/>
        <w:szCs w:val="20"/>
      </w:rPr>
    </w:pPr>
    <w:r>
      <w:rPr>
        <w:rFonts w:ascii="Times New Roman" w:hAnsi="Times New Roman" w:cs="Times New Roman"/>
        <w:b/>
        <w:sz w:val="20"/>
        <w:szCs w:val="20"/>
      </w:rPr>
      <w:t>New College of Florida</w:t>
    </w:r>
  </w:p>
  <w:p w14:paraId="6A68D170" w14:textId="77777777" w:rsidR="001F0C85" w:rsidRDefault="001F0C85" w:rsidP="00AC71DC">
    <w:pPr>
      <w:pStyle w:val="Header"/>
      <w:ind w:left="-720"/>
      <w:jc w:val="left"/>
      <w:rPr>
        <w:rFonts w:ascii="Times New Roman" w:hAnsi="Times New Roman" w:cs="Times New Roman"/>
        <w:b/>
        <w:sz w:val="20"/>
        <w:szCs w:val="20"/>
      </w:rPr>
    </w:pPr>
  </w:p>
  <w:p w14:paraId="52379512" w14:textId="77777777" w:rsidR="00AC71DC" w:rsidRPr="000844D9" w:rsidRDefault="00AC71DC" w:rsidP="00AC71DC">
    <w:pPr>
      <w:pStyle w:val="Header"/>
      <w:pBdr>
        <w:top w:val="single" w:sz="4" w:space="1" w:color="auto"/>
      </w:pBdr>
      <w:ind w:left="-720"/>
      <w:jc w:val="left"/>
      <w:rPr>
        <w:rFonts w:ascii="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2C4"/>
    <w:multiLevelType w:val="hybridMultilevel"/>
    <w:tmpl w:val="0D189C0A"/>
    <w:lvl w:ilvl="0" w:tplc="3DDC78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81C2C"/>
    <w:multiLevelType w:val="hybridMultilevel"/>
    <w:tmpl w:val="0862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F0277"/>
    <w:multiLevelType w:val="hybridMultilevel"/>
    <w:tmpl w:val="22347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D35F5"/>
    <w:multiLevelType w:val="hybridMultilevel"/>
    <w:tmpl w:val="6D7CA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7730E"/>
    <w:multiLevelType w:val="hybridMultilevel"/>
    <w:tmpl w:val="0ADC1A00"/>
    <w:lvl w:ilvl="0" w:tplc="C0DC5FA8">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4110E0"/>
    <w:multiLevelType w:val="hybridMultilevel"/>
    <w:tmpl w:val="F3F24D6E"/>
    <w:lvl w:ilvl="0" w:tplc="5B02E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7E4537"/>
    <w:multiLevelType w:val="hybridMultilevel"/>
    <w:tmpl w:val="0ADC1A00"/>
    <w:lvl w:ilvl="0" w:tplc="C0DC5FA8">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E860ECA"/>
    <w:multiLevelType w:val="hybridMultilevel"/>
    <w:tmpl w:val="3E0843A8"/>
    <w:lvl w:ilvl="0" w:tplc="F44C9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57484A"/>
    <w:multiLevelType w:val="hybridMultilevel"/>
    <w:tmpl w:val="03E83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D7D30"/>
    <w:multiLevelType w:val="hybridMultilevel"/>
    <w:tmpl w:val="DC5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86837"/>
    <w:multiLevelType w:val="hybridMultilevel"/>
    <w:tmpl w:val="ACDC243A"/>
    <w:lvl w:ilvl="0" w:tplc="08505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9A2293"/>
    <w:multiLevelType w:val="hybridMultilevel"/>
    <w:tmpl w:val="44B42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4146FB6"/>
    <w:multiLevelType w:val="hybridMultilevel"/>
    <w:tmpl w:val="0ADC1A00"/>
    <w:lvl w:ilvl="0" w:tplc="C0DC5FA8">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0451D0F"/>
    <w:multiLevelType w:val="hybridMultilevel"/>
    <w:tmpl w:val="0EC01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11DFD"/>
    <w:multiLevelType w:val="hybridMultilevel"/>
    <w:tmpl w:val="E8CE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66454"/>
    <w:multiLevelType w:val="hybridMultilevel"/>
    <w:tmpl w:val="E7043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F2A1C"/>
    <w:multiLevelType w:val="hybridMultilevel"/>
    <w:tmpl w:val="7BF036F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7" w15:restartNumberingAfterBreak="0">
    <w:nsid w:val="61135AC4"/>
    <w:multiLevelType w:val="hybridMultilevel"/>
    <w:tmpl w:val="0ADC1A00"/>
    <w:lvl w:ilvl="0" w:tplc="C0DC5FA8">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A21E5F"/>
    <w:multiLevelType w:val="hybridMultilevel"/>
    <w:tmpl w:val="9D52F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76BDD"/>
    <w:multiLevelType w:val="hybridMultilevel"/>
    <w:tmpl w:val="A1CA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B1ACE"/>
    <w:multiLevelType w:val="hybridMultilevel"/>
    <w:tmpl w:val="2078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B5516"/>
    <w:multiLevelType w:val="hybridMultilevel"/>
    <w:tmpl w:val="F8C67BC6"/>
    <w:lvl w:ilvl="0" w:tplc="AAF87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885723"/>
    <w:multiLevelType w:val="multilevel"/>
    <w:tmpl w:val="51E0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640BBA"/>
    <w:multiLevelType w:val="hybridMultilevel"/>
    <w:tmpl w:val="24D68982"/>
    <w:lvl w:ilvl="0" w:tplc="817A8782">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7A07952"/>
    <w:multiLevelType w:val="hybridMultilevel"/>
    <w:tmpl w:val="3126CB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645E3"/>
    <w:multiLevelType w:val="hybridMultilevel"/>
    <w:tmpl w:val="72D614BA"/>
    <w:lvl w:ilvl="0" w:tplc="64161F6C">
      <w:start w:val="1"/>
      <w:numFmt w:val="upperRoman"/>
      <w:lvlText w:val="%1."/>
      <w:lvlJc w:val="left"/>
      <w:pPr>
        <w:ind w:left="126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C5139"/>
    <w:multiLevelType w:val="hybridMultilevel"/>
    <w:tmpl w:val="6F64DA8C"/>
    <w:lvl w:ilvl="0" w:tplc="90E8A6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4B32CD"/>
    <w:multiLevelType w:val="hybridMultilevel"/>
    <w:tmpl w:val="216ED2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33187214">
    <w:abstractNumId w:val="3"/>
  </w:num>
  <w:num w:numId="2" w16cid:durableId="516770422">
    <w:abstractNumId w:val="2"/>
  </w:num>
  <w:num w:numId="3" w16cid:durableId="1614483570">
    <w:abstractNumId w:val="1"/>
  </w:num>
  <w:num w:numId="4" w16cid:durableId="1025251937">
    <w:abstractNumId w:val="13"/>
  </w:num>
  <w:num w:numId="5" w16cid:durableId="1052465587">
    <w:abstractNumId w:val="19"/>
  </w:num>
  <w:num w:numId="6" w16cid:durableId="1014455523">
    <w:abstractNumId w:val="14"/>
  </w:num>
  <w:num w:numId="7" w16cid:durableId="325089126">
    <w:abstractNumId w:val="8"/>
  </w:num>
  <w:num w:numId="8" w16cid:durableId="1076127033">
    <w:abstractNumId w:val="27"/>
  </w:num>
  <w:num w:numId="9" w16cid:durableId="373043648">
    <w:abstractNumId w:val="18"/>
  </w:num>
  <w:num w:numId="10" w16cid:durableId="564995588">
    <w:abstractNumId w:val="20"/>
  </w:num>
  <w:num w:numId="11" w16cid:durableId="1463769206">
    <w:abstractNumId w:val="16"/>
  </w:num>
  <w:num w:numId="12" w16cid:durableId="911158366">
    <w:abstractNumId w:val="22"/>
  </w:num>
  <w:num w:numId="13" w16cid:durableId="1526023358">
    <w:abstractNumId w:val="9"/>
  </w:num>
  <w:num w:numId="14" w16cid:durableId="1053314733">
    <w:abstractNumId w:val="24"/>
  </w:num>
  <w:num w:numId="15" w16cid:durableId="1486580199">
    <w:abstractNumId w:val="0"/>
  </w:num>
  <w:num w:numId="16" w16cid:durableId="33699120">
    <w:abstractNumId w:val="25"/>
  </w:num>
  <w:num w:numId="17" w16cid:durableId="184832927">
    <w:abstractNumId w:val="21"/>
  </w:num>
  <w:num w:numId="18" w16cid:durableId="119998034">
    <w:abstractNumId w:val="10"/>
  </w:num>
  <w:num w:numId="19" w16cid:durableId="695080452">
    <w:abstractNumId w:val="5"/>
  </w:num>
  <w:num w:numId="20" w16cid:durableId="1821385402">
    <w:abstractNumId w:val="26"/>
  </w:num>
  <w:num w:numId="21" w16cid:durableId="1544100894">
    <w:abstractNumId w:val="15"/>
  </w:num>
  <w:num w:numId="22" w16cid:durableId="1896433857">
    <w:abstractNumId w:val="23"/>
  </w:num>
  <w:num w:numId="23" w16cid:durableId="700741098">
    <w:abstractNumId w:val="11"/>
  </w:num>
  <w:num w:numId="24" w16cid:durableId="113596526">
    <w:abstractNumId w:val="6"/>
  </w:num>
  <w:num w:numId="25" w16cid:durableId="1433088131">
    <w:abstractNumId w:val="4"/>
  </w:num>
  <w:num w:numId="26" w16cid:durableId="648021735">
    <w:abstractNumId w:val="17"/>
  </w:num>
  <w:num w:numId="27" w16cid:durableId="634482811">
    <w:abstractNumId w:val="12"/>
  </w:num>
  <w:num w:numId="28" w16cid:durableId="688723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73"/>
    <w:rsid w:val="00007180"/>
    <w:rsid w:val="000114B0"/>
    <w:rsid w:val="000132E9"/>
    <w:rsid w:val="00013B9E"/>
    <w:rsid w:val="000245AB"/>
    <w:rsid w:val="00024CFD"/>
    <w:rsid w:val="0002633B"/>
    <w:rsid w:val="00030A3A"/>
    <w:rsid w:val="00036C33"/>
    <w:rsid w:val="00045BEA"/>
    <w:rsid w:val="0004746D"/>
    <w:rsid w:val="00052DA9"/>
    <w:rsid w:val="00062DC2"/>
    <w:rsid w:val="0006448E"/>
    <w:rsid w:val="000659B4"/>
    <w:rsid w:val="000726F3"/>
    <w:rsid w:val="000742F8"/>
    <w:rsid w:val="000844D9"/>
    <w:rsid w:val="00092861"/>
    <w:rsid w:val="00092A9F"/>
    <w:rsid w:val="0009619C"/>
    <w:rsid w:val="000A0636"/>
    <w:rsid w:val="000A2742"/>
    <w:rsid w:val="000A586A"/>
    <w:rsid w:val="000A7CF3"/>
    <w:rsid w:val="000B6A0E"/>
    <w:rsid w:val="000D27C3"/>
    <w:rsid w:val="000D391F"/>
    <w:rsid w:val="000E16DE"/>
    <w:rsid w:val="000F2997"/>
    <w:rsid w:val="000F4FAF"/>
    <w:rsid w:val="00105119"/>
    <w:rsid w:val="001056DC"/>
    <w:rsid w:val="00111B51"/>
    <w:rsid w:val="001231FE"/>
    <w:rsid w:val="001325E3"/>
    <w:rsid w:val="00133670"/>
    <w:rsid w:val="0013551E"/>
    <w:rsid w:val="00144DB7"/>
    <w:rsid w:val="00150B77"/>
    <w:rsid w:val="00151134"/>
    <w:rsid w:val="00176BA8"/>
    <w:rsid w:val="00184589"/>
    <w:rsid w:val="001946D2"/>
    <w:rsid w:val="00194905"/>
    <w:rsid w:val="00195869"/>
    <w:rsid w:val="001A1228"/>
    <w:rsid w:val="001A3EDC"/>
    <w:rsid w:val="001A4DEF"/>
    <w:rsid w:val="001A77C4"/>
    <w:rsid w:val="001B3D74"/>
    <w:rsid w:val="001B5FB9"/>
    <w:rsid w:val="001B70BC"/>
    <w:rsid w:val="001C03EA"/>
    <w:rsid w:val="001D785B"/>
    <w:rsid w:val="001E398A"/>
    <w:rsid w:val="001E5B8F"/>
    <w:rsid w:val="001E608A"/>
    <w:rsid w:val="001F0C85"/>
    <w:rsid w:val="00204627"/>
    <w:rsid w:val="00204B3A"/>
    <w:rsid w:val="002117A7"/>
    <w:rsid w:val="00215AF3"/>
    <w:rsid w:val="00220C13"/>
    <w:rsid w:val="00227C9B"/>
    <w:rsid w:val="00230D98"/>
    <w:rsid w:val="00237698"/>
    <w:rsid w:val="0025558D"/>
    <w:rsid w:val="00267991"/>
    <w:rsid w:val="00270FC9"/>
    <w:rsid w:val="002749E1"/>
    <w:rsid w:val="00274F3D"/>
    <w:rsid w:val="00297190"/>
    <w:rsid w:val="002B08DA"/>
    <w:rsid w:val="002B71CC"/>
    <w:rsid w:val="002C1A40"/>
    <w:rsid w:val="002C4DF0"/>
    <w:rsid w:val="002E1301"/>
    <w:rsid w:val="002E3614"/>
    <w:rsid w:val="002E3AF7"/>
    <w:rsid w:val="002F0B76"/>
    <w:rsid w:val="003059B3"/>
    <w:rsid w:val="00306EBB"/>
    <w:rsid w:val="0031306C"/>
    <w:rsid w:val="003132C7"/>
    <w:rsid w:val="00313FF9"/>
    <w:rsid w:val="0032237C"/>
    <w:rsid w:val="00326E33"/>
    <w:rsid w:val="00326ECD"/>
    <w:rsid w:val="003342D7"/>
    <w:rsid w:val="003375D3"/>
    <w:rsid w:val="00343B9C"/>
    <w:rsid w:val="003540AF"/>
    <w:rsid w:val="003631EB"/>
    <w:rsid w:val="00371B8D"/>
    <w:rsid w:val="00374397"/>
    <w:rsid w:val="003759F3"/>
    <w:rsid w:val="00376AA4"/>
    <w:rsid w:val="00382720"/>
    <w:rsid w:val="00382AEE"/>
    <w:rsid w:val="003A1C8C"/>
    <w:rsid w:val="003A2AAC"/>
    <w:rsid w:val="003A57D7"/>
    <w:rsid w:val="003B489A"/>
    <w:rsid w:val="003D484E"/>
    <w:rsid w:val="003D498E"/>
    <w:rsid w:val="003D7CB9"/>
    <w:rsid w:val="003E302E"/>
    <w:rsid w:val="00400B6F"/>
    <w:rsid w:val="00402E37"/>
    <w:rsid w:val="00407D58"/>
    <w:rsid w:val="004150E5"/>
    <w:rsid w:val="00415F75"/>
    <w:rsid w:val="00431F2F"/>
    <w:rsid w:val="00431F8F"/>
    <w:rsid w:val="00433EA5"/>
    <w:rsid w:val="00446643"/>
    <w:rsid w:val="00447F58"/>
    <w:rsid w:val="004532AB"/>
    <w:rsid w:val="004653E2"/>
    <w:rsid w:val="004713E1"/>
    <w:rsid w:val="004731A6"/>
    <w:rsid w:val="00473A6E"/>
    <w:rsid w:val="00474A6B"/>
    <w:rsid w:val="00483EBA"/>
    <w:rsid w:val="00491CA5"/>
    <w:rsid w:val="004A1EE2"/>
    <w:rsid w:val="004A4368"/>
    <w:rsid w:val="004B0B4E"/>
    <w:rsid w:val="004B38E9"/>
    <w:rsid w:val="004C0765"/>
    <w:rsid w:val="004C3814"/>
    <w:rsid w:val="004C7167"/>
    <w:rsid w:val="004C7CBA"/>
    <w:rsid w:val="004D7705"/>
    <w:rsid w:val="004D7B03"/>
    <w:rsid w:val="004F34BD"/>
    <w:rsid w:val="00505771"/>
    <w:rsid w:val="0051300B"/>
    <w:rsid w:val="00521A80"/>
    <w:rsid w:val="00532E2C"/>
    <w:rsid w:val="00534DF4"/>
    <w:rsid w:val="00560257"/>
    <w:rsid w:val="005703D2"/>
    <w:rsid w:val="00570A20"/>
    <w:rsid w:val="005745C3"/>
    <w:rsid w:val="00575C59"/>
    <w:rsid w:val="00585CD0"/>
    <w:rsid w:val="005962C9"/>
    <w:rsid w:val="0059787D"/>
    <w:rsid w:val="005A0D38"/>
    <w:rsid w:val="005B5BBE"/>
    <w:rsid w:val="005C2212"/>
    <w:rsid w:val="005D70A5"/>
    <w:rsid w:val="005E1812"/>
    <w:rsid w:val="005E60C8"/>
    <w:rsid w:val="00602ECF"/>
    <w:rsid w:val="00603C38"/>
    <w:rsid w:val="00604271"/>
    <w:rsid w:val="00607C9E"/>
    <w:rsid w:val="00617599"/>
    <w:rsid w:val="00634353"/>
    <w:rsid w:val="006378C8"/>
    <w:rsid w:val="00640C65"/>
    <w:rsid w:val="0064498C"/>
    <w:rsid w:val="00647F29"/>
    <w:rsid w:val="00651EB5"/>
    <w:rsid w:val="0065611E"/>
    <w:rsid w:val="0066119D"/>
    <w:rsid w:val="00663DC4"/>
    <w:rsid w:val="006750F9"/>
    <w:rsid w:val="00697D1A"/>
    <w:rsid w:val="006B2CA5"/>
    <w:rsid w:val="006B7454"/>
    <w:rsid w:val="006C5451"/>
    <w:rsid w:val="006C6187"/>
    <w:rsid w:val="006D1981"/>
    <w:rsid w:val="00700FA1"/>
    <w:rsid w:val="00706FC4"/>
    <w:rsid w:val="00733C84"/>
    <w:rsid w:val="007421E9"/>
    <w:rsid w:val="00745F71"/>
    <w:rsid w:val="007475D5"/>
    <w:rsid w:val="007559D8"/>
    <w:rsid w:val="00757BED"/>
    <w:rsid w:val="00784DB8"/>
    <w:rsid w:val="0079064F"/>
    <w:rsid w:val="00791638"/>
    <w:rsid w:val="00791F42"/>
    <w:rsid w:val="007A2C81"/>
    <w:rsid w:val="007A79E8"/>
    <w:rsid w:val="007B0C8C"/>
    <w:rsid w:val="007B3273"/>
    <w:rsid w:val="007B4C8C"/>
    <w:rsid w:val="007D77BC"/>
    <w:rsid w:val="007E7633"/>
    <w:rsid w:val="007F64F2"/>
    <w:rsid w:val="00806703"/>
    <w:rsid w:val="00841932"/>
    <w:rsid w:val="00865572"/>
    <w:rsid w:val="00865EB5"/>
    <w:rsid w:val="0087173D"/>
    <w:rsid w:val="00872038"/>
    <w:rsid w:val="00874771"/>
    <w:rsid w:val="00874809"/>
    <w:rsid w:val="008800F0"/>
    <w:rsid w:val="008807D2"/>
    <w:rsid w:val="008811C6"/>
    <w:rsid w:val="0088301F"/>
    <w:rsid w:val="00896E6F"/>
    <w:rsid w:val="008974F2"/>
    <w:rsid w:val="008A0F25"/>
    <w:rsid w:val="008A5853"/>
    <w:rsid w:val="008B225F"/>
    <w:rsid w:val="008B6C25"/>
    <w:rsid w:val="008C2AD8"/>
    <w:rsid w:val="008C571B"/>
    <w:rsid w:val="008C617A"/>
    <w:rsid w:val="008E07D5"/>
    <w:rsid w:val="008E59C3"/>
    <w:rsid w:val="008F08A0"/>
    <w:rsid w:val="008F62B4"/>
    <w:rsid w:val="008F702A"/>
    <w:rsid w:val="008F7A40"/>
    <w:rsid w:val="00910F14"/>
    <w:rsid w:val="00913420"/>
    <w:rsid w:val="00926D0E"/>
    <w:rsid w:val="009332E7"/>
    <w:rsid w:val="00933C4C"/>
    <w:rsid w:val="009412B5"/>
    <w:rsid w:val="0094298F"/>
    <w:rsid w:val="009472B1"/>
    <w:rsid w:val="009538CA"/>
    <w:rsid w:val="00953E4F"/>
    <w:rsid w:val="00957A0B"/>
    <w:rsid w:val="00961DDF"/>
    <w:rsid w:val="00974ACF"/>
    <w:rsid w:val="009807E8"/>
    <w:rsid w:val="009818BE"/>
    <w:rsid w:val="00982482"/>
    <w:rsid w:val="00990891"/>
    <w:rsid w:val="009A22B5"/>
    <w:rsid w:val="009A248A"/>
    <w:rsid w:val="009A6394"/>
    <w:rsid w:val="009B09D8"/>
    <w:rsid w:val="009B0D2D"/>
    <w:rsid w:val="009D17A6"/>
    <w:rsid w:val="009D78C4"/>
    <w:rsid w:val="009E0C8B"/>
    <w:rsid w:val="009E2BEE"/>
    <w:rsid w:val="009E71E2"/>
    <w:rsid w:val="009F1A00"/>
    <w:rsid w:val="009F3AEB"/>
    <w:rsid w:val="009F6EC5"/>
    <w:rsid w:val="00A1510F"/>
    <w:rsid w:val="00A20505"/>
    <w:rsid w:val="00A20E51"/>
    <w:rsid w:val="00A21B24"/>
    <w:rsid w:val="00A26B64"/>
    <w:rsid w:val="00A34B93"/>
    <w:rsid w:val="00A36E9D"/>
    <w:rsid w:val="00A43F46"/>
    <w:rsid w:val="00A5164C"/>
    <w:rsid w:val="00A54462"/>
    <w:rsid w:val="00A634A2"/>
    <w:rsid w:val="00A76169"/>
    <w:rsid w:val="00A906FA"/>
    <w:rsid w:val="00A908BD"/>
    <w:rsid w:val="00A90E2E"/>
    <w:rsid w:val="00A926CA"/>
    <w:rsid w:val="00A92B80"/>
    <w:rsid w:val="00A97192"/>
    <w:rsid w:val="00AA23A9"/>
    <w:rsid w:val="00AB0B17"/>
    <w:rsid w:val="00AB13D1"/>
    <w:rsid w:val="00AC1542"/>
    <w:rsid w:val="00AC3C81"/>
    <w:rsid w:val="00AC643D"/>
    <w:rsid w:val="00AC71DC"/>
    <w:rsid w:val="00AD4D56"/>
    <w:rsid w:val="00AE152A"/>
    <w:rsid w:val="00AF2EC8"/>
    <w:rsid w:val="00AF3BCD"/>
    <w:rsid w:val="00AF4468"/>
    <w:rsid w:val="00AF5944"/>
    <w:rsid w:val="00B14AC2"/>
    <w:rsid w:val="00B16198"/>
    <w:rsid w:val="00B21118"/>
    <w:rsid w:val="00B21200"/>
    <w:rsid w:val="00B24443"/>
    <w:rsid w:val="00B27C18"/>
    <w:rsid w:val="00B405C2"/>
    <w:rsid w:val="00B51E5D"/>
    <w:rsid w:val="00B7574A"/>
    <w:rsid w:val="00B75B96"/>
    <w:rsid w:val="00BA0716"/>
    <w:rsid w:val="00BA60AE"/>
    <w:rsid w:val="00BA7177"/>
    <w:rsid w:val="00BB7488"/>
    <w:rsid w:val="00BF5A4E"/>
    <w:rsid w:val="00C01DC0"/>
    <w:rsid w:val="00C03DDA"/>
    <w:rsid w:val="00C21CAC"/>
    <w:rsid w:val="00C232C7"/>
    <w:rsid w:val="00C31A6D"/>
    <w:rsid w:val="00C337CB"/>
    <w:rsid w:val="00C407D8"/>
    <w:rsid w:val="00C41D72"/>
    <w:rsid w:val="00C519D5"/>
    <w:rsid w:val="00C64AE5"/>
    <w:rsid w:val="00C773A9"/>
    <w:rsid w:val="00C83B8D"/>
    <w:rsid w:val="00CA1EB5"/>
    <w:rsid w:val="00CA3C92"/>
    <w:rsid w:val="00CB1656"/>
    <w:rsid w:val="00CB72FB"/>
    <w:rsid w:val="00CC1533"/>
    <w:rsid w:val="00CD43D6"/>
    <w:rsid w:val="00CD4F85"/>
    <w:rsid w:val="00CD7F81"/>
    <w:rsid w:val="00CE12CB"/>
    <w:rsid w:val="00CE1398"/>
    <w:rsid w:val="00CE22DB"/>
    <w:rsid w:val="00CE5ED0"/>
    <w:rsid w:val="00CF6C1F"/>
    <w:rsid w:val="00D140DA"/>
    <w:rsid w:val="00D20653"/>
    <w:rsid w:val="00D21257"/>
    <w:rsid w:val="00D31644"/>
    <w:rsid w:val="00D373A5"/>
    <w:rsid w:val="00D40A57"/>
    <w:rsid w:val="00D55236"/>
    <w:rsid w:val="00D64773"/>
    <w:rsid w:val="00D70EBB"/>
    <w:rsid w:val="00D77A15"/>
    <w:rsid w:val="00D814CF"/>
    <w:rsid w:val="00D82AA7"/>
    <w:rsid w:val="00D90C9E"/>
    <w:rsid w:val="00DA3FD7"/>
    <w:rsid w:val="00DB3410"/>
    <w:rsid w:val="00DC262E"/>
    <w:rsid w:val="00DD08AC"/>
    <w:rsid w:val="00DD1D9F"/>
    <w:rsid w:val="00DD2182"/>
    <w:rsid w:val="00DD53ED"/>
    <w:rsid w:val="00DE051D"/>
    <w:rsid w:val="00E02465"/>
    <w:rsid w:val="00E05B58"/>
    <w:rsid w:val="00E11B11"/>
    <w:rsid w:val="00E21B0D"/>
    <w:rsid w:val="00E47645"/>
    <w:rsid w:val="00E47ECA"/>
    <w:rsid w:val="00E5025E"/>
    <w:rsid w:val="00E534F3"/>
    <w:rsid w:val="00E54738"/>
    <w:rsid w:val="00E54C1E"/>
    <w:rsid w:val="00E55F75"/>
    <w:rsid w:val="00E60764"/>
    <w:rsid w:val="00E63427"/>
    <w:rsid w:val="00E634D4"/>
    <w:rsid w:val="00E669C4"/>
    <w:rsid w:val="00E718D7"/>
    <w:rsid w:val="00E72C4F"/>
    <w:rsid w:val="00E74C49"/>
    <w:rsid w:val="00E74FA2"/>
    <w:rsid w:val="00E84BB4"/>
    <w:rsid w:val="00E9098B"/>
    <w:rsid w:val="00EA0FD6"/>
    <w:rsid w:val="00EB18FA"/>
    <w:rsid w:val="00EB2501"/>
    <w:rsid w:val="00EB732F"/>
    <w:rsid w:val="00EE43E6"/>
    <w:rsid w:val="00EE56DE"/>
    <w:rsid w:val="00EF17DE"/>
    <w:rsid w:val="00F0306B"/>
    <w:rsid w:val="00F066AE"/>
    <w:rsid w:val="00F11A46"/>
    <w:rsid w:val="00F14FAF"/>
    <w:rsid w:val="00F1637A"/>
    <w:rsid w:val="00F25E99"/>
    <w:rsid w:val="00F264AC"/>
    <w:rsid w:val="00F37EAD"/>
    <w:rsid w:val="00F71F38"/>
    <w:rsid w:val="00F72BA3"/>
    <w:rsid w:val="00F7526D"/>
    <w:rsid w:val="00F828BC"/>
    <w:rsid w:val="00FA3E79"/>
    <w:rsid w:val="00FB3328"/>
    <w:rsid w:val="00FB49DF"/>
    <w:rsid w:val="00FD0018"/>
    <w:rsid w:val="00FD0038"/>
    <w:rsid w:val="00FD753D"/>
    <w:rsid w:val="00FE1DB9"/>
    <w:rsid w:val="00FE73AB"/>
    <w:rsid w:val="00FF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ECCB"/>
  <w15:docId w15:val="{CE613F7F-CF72-4F77-ABE0-F200DAD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773"/>
    <w:pPr>
      <w:ind w:left="720"/>
      <w:contextualSpacing/>
    </w:pPr>
  </w:style>
  <w:style w:type="paragraph" w:styleId="Header">
    <w:name w:val="header"/>
    <w:basedOn w:val="Normal"/>
    <w:link w:val="HeaderChar"/>
    <w:uiPriority w:val="99"/>
    <w:unhideWhenUsed/>
    <w:rsid w:val="000844D9"/>
    <w:pPr>
      <w:tabs>
        <w:tab w:val="center" w:pos="4680"/>
        <w:tab w:val="right" w:pos="9360"/>
      </w:tabs>
    </w:pPr>
  </w:style>
  <w:style w:type="character" w:customStyle="1" w:styleId="HeaderChar">
    <w:name w:val="Header Char"/>
    <w:basedOn w:val="DefaultParagraphFont"/>
    <w:link w:val="Header"/>
    <w:uiPriority w:val="99"/>
    <w:rsid w:val="000844D9"/>
  </w:style>
  <w:style w:type="paragraph" w:styleId="Footer">
    <w:name w:val="footer"/>
    <w:basedOn w:val="Normal"/>
    <w:link w:val="FooterChar"/>
    <w:uiPriority w:val="99"/>
    <w:unhideWhenUsed/>
    <w:rsid w:val="000844D9"/>
    <w:pPr>
      <w:tabs>
        <w:tab w:val="center" w:pos="4680"/>
        <w:tab w:val="right" w:pos="9360"/>
      </w:tabs>
    </w:pPr>
  </w:style>
  <w:style w:type="character" w:customStyle="1" w:styleId="FooterChar">
    <w:name w:val="Footer Char"/>
    <w:basedOn w:val="DefaultParagraphFont"/>
    <w:link w:val="Footer"/>
    <w:uiPriority w:val="99"/>
    <w:rsid w:val="000844D9"/>
  </w:style>
  <w:style w:type="paragraph" w:styleId="NoSpacing">
    <w:name w:val="No Spacing"/>
    <w:uiPriority w:val="1"/>
    <w:qFormat/>
    <w:rsid w:val="009F6EC5"/>
  </w:style>
  <w:style w:type="character" w:styleId="CommentReference">
    <w:name w:val="annotation reference"/>
    <w:basedOn w:val="DefaultParagraphFont"/>
    <w:uiPriority w:val="99"/>
    <w:semiHidden/>
    <w:unhideWhenUsed/>
    <w:rsid w:val="00865572"/>
    <w:rPr>
      <w:sz w:val="16"/>
      <w:szCs w:val="16"/>
    </w:rPr>
  </w:style>
  <w:style w:type="paragraph" w:styleId="CommentText">
    <w:name w:val="annotation text"/>
    <w:basedOn w:val="Normal"/>
    <w:link w:val="CommentTextChar"/>
    <w:uiPriority w:val="99"/>
    <w:semiHidden/>
    <w:unhideWhenUsed/>
    <w:rsid w:val="00865572"/>
    <w:rPr>
      <w:sz w:val="20"/>
      <w:szCs w:val="20"/>
    </w:rPr>
  </w:style>
  <w:style w:type="character" w:customStyle="1" w:styleId="CommentTextChar">
    <w:name w:val="Comment Text Char"/>
    <w:basedOn w:val="DefaultParagraphFont"/>
    <w:link w:val="CommentText"/>
    <w:uiPriority w:val="99"/>
    <w:semiHidden/>
    <w:rsid w:val="00865572"/>
    <w:rPr>
      <w:sz w:val="20"/>
      <w:szCs w:val="20"/>
    </w:rPr>
  </w:style>
  <w:style w:type="paragraph" w:styleId="CommentSubject">
    <w:name w:val="annotation subject"/>
    <w:basedOn w:val="CommentText"/>
    <w:next w:val="CommentText"/>
    <w:link w:val="CommentSubjectChar"/>
    <w:uiPriority w:val="99"/>
    <w:semiHidden/>
    <w:unhideWhenUsed/>
    <w:rsid w:val="00865572"/>
    <w:rPr>
      <w:b/>
      <w:bCs/>
    </w:rPr>
  </w:style>
  <w:style w:type="character" w:customStyle="1" w:styleId="CommentSubjectChar">
    <w:name w:val="Comment Subject Char"/>
    <w:basedOn w:val="CommentTextChar"/>
    <w:link w:val="CommentSubject"/>
    <w:uiPriority w:val="99"/>
    <w:semiHidden/>
    <w:rsid w:val="00865572"/>
    <w:rPr>
      <w:b/>
      <w:bCs/>
      <w:sz w:val="20"/>
      <w:szCs w:val="20"/>
    </w:rPr>
  </w:style>
  <w:style w:type="paragraph" w:styleId="BalloonText">
    <w:name w:val="Balloon Text"/>
    <w:basedOn w:val="Normal"/>
    <w:link w:val="BalloonTextChar"/>
    <w:uiPriority w:val="99"/>
    <w:semiHidden/>
    <w:unhideWhenUsed/>
    <w:rsid w:val="008655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72"/>
    <w:rPr>
      <w:rFonts w:ascii="Segoe UI" w:hAnsi="Segoe UI" w:cs="Segoe UI"/>
      <w:sz w:val="18"/>
      <w:szCs w:val="18"/>
    </w:rPr>
  </w:style>
  <w:style w:type="character" w:customStyle="1" w:styleId="il">
    <w:name w:val="il"/>
    <w:basedOn w:val="DefaultParagraphFont"/>
    <w:rsid w:val="00374397"/>
  </w:style>
  <w:style w:type="paragraph" w:styleId="Revision">
    <w:name w:val="Revision"/>
    <w:hidden/>
    <w:uiPriority w:val="99"/>
    <w:semiHidden/>
    <w:rsid w:val="008C2AD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97A76-B8EF-4DD3-B756-A51BE1BA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8</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Alex Tzoumas</cp:lastModifiedBy>
  <cp:revision>18</cp:revision>
  <cp:lastPrinted>2019-08-28T13:53:00Z</cp:lastPrinted>
  <dcterms:created xsi:type="dcterms:W3CDTF">2025-03-19T17:02:00Z</dcterms:created>
  <dcterms:modified xsi:type="dcterms:W3CDTF">2025-06-23T19:57:00Z</dcterms:modified>
</cp:coreProperties>
</file>