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BD31" w14:textId="77777777" w:rsidR="000A5417" w:rsidRDefault="000A5417">
      <w:pPr>
        <w:pStyle w:val="BodyText"/>
        <w:rPr>
          <w:sz w:val="20"/>
        </w:rPr>
      </w:pPr>
    </w:p>
    <w:p w14:paraId="44980114" w14:textId="77777777" w:rsidR="000A5417" w:rsidRDefault="000A5417">
      <w:pPr>
        <w:pStyle w:val="BodyText"/>
        <w:rPr>
          <w:sz w:val="20"/>
        </w:rPr>
      </w:pPr>
    </w:p>
    <w:p w14:paraId="166E34E9" w14:textId="77777777" w:rsidR="000A5417" w:rsidRDefault="000A5417">
      <w:pPr>
        <w:pStyle w:val="BodyText"/>
        <w:rPr>
          <w:sz w:val="20"/>
        </w:rPr>
      </w:pPr>
    </w:p>
    <w:p w14:paraId="1CF07D8D" w14:textId="77777777" w:rsidR="000A5417" w:rsidRDefault="000A5417">
      <w:pPr>
        <w:pStyle w:val="BodyText"/>
        <w:rPr>
          <w:sz w:val="20"/>
        </w:rPr>
      </w:pPr>
    </w:p>
    <w:p w14:paraId="510D58D2" w14:textId="77777777" w:rsidR="000A5417" w:rsidRDefault="000A5417">
      <w:pPr>
        <w:pStyle w:val="BodyText"/>
        <w:rPr>
          <w:sz w:val="20"/>
        </w:rPr>
      </w:pPr>
    </w:p>
    <w:p w14:paraId="08155EE3" w14:textId="77777777" w:rsidR="000A5417" w:rsidRDefault="000A5417">
      <w:pPr>
        <w:pStyle w:val="BodyText"/>
        <w:rPr>
          <w:sz w:val="20"/>
        </w:rPr>
      </w:pPr>
    </w:p>
    <w:p w14:paraId="36E5E1D6" w14:textId="77777777" w:rsidR="000A5417" w:rsidRDefault="000A5417">
      <w:pPr>
        <w:pStyle w:val="BodyText"/>
        <w:rPr>
          <w:sz w:val="20"/>
        </w:rPr>
      </w:pPr>
    </w:p>
    <w:p w14:paraId="2C15B180" w14:textId="77777777" w:rsidR="000A5417" w:rsidRDefault="000A5417">
      <w:pPr>
        <w:pStyle w:val="BodyText"/>
        <w:rPr>
          <w:sz w:val="20"/>
        </w:rPr>
      </w:pPr>
    </w:p>
    <w:p w14:paraId="57473E69" w14:textId="77777777" w:rsidR="000A5417" w:rsidRDefault="000A5417">
      <w:pPr>
        <w:pStyle w:val="BodyText"/>
        <w:rPr>
          <w:sz w:val="20"/>
        </w:rPr>
      </w:pPr>
    </w:p>
    <w:p w14:paraId="633223D9" w14:textId="77777777" w:rsidR="000A5417" w:rsidRDefault="000A5417">
      <w:pPr>
        <w:pStyle w:val="BodyText"/>
        <w:rPr>
          <w:sz w:val="20"/>
        </w:rPr>
      </w:pPr>
    </w:p>
    <w:p w14:paraId="159636A4" w14:textId="77777777" w:rsidR="000A5417" w:rsidRDefault="000A5417">
      <w:pPr>
        <w:pStyle w:val="BodyText"/>
        <w:spacing w:before="6"/>
        <w:rPr>
          <w:sz w:val="16"/>
        </w:rPr>
      </w:pPr>
    </w:p>
    <w:p w14:paraId="3EBB0041" w14:textId="58596EF4" w:rsidR="000A5417" w:rsidRDefault="000A5417" w:rsidP="0080550D">
      <w:pPr>
        <w:pStyle w:val="BodyText"/>
        <w:ind w:left="1350"/>
        <w:rPr>
          <w:sz w:val="20"/>
        </w:rPr>
      </w:pPr>
    </w:p>
    <w:p w14:paraId="27058CD0" w14:textId="77777777" w:rsidR="000A5417" w:rsidRDefault="000A5417">
      <w:pPr>
        <w:pStyle w:val="BodyText"/>
        <w:rPr>
          <w:sz w:val="20"/>
        </w:rPr>
      </w:pPr>
    </w:p>
    <w:p w14:paraId="1AF7E12E" w14:textId="77777777" w:rsidR="000A5417" w:rsidRDefault="000A5417">
      <w:pPr>
        <w:pStyle w:val="BodyText"/>
        <w:spacing w:before="8"/>
        <w:rPr>
          <w:sz w:val="23"/>
        </w:rPr>
      </w:pPr>
    </w:p>
    <w:p w14:paraId="32865E7B" w14:textId="77777777" w:rsidR="0080550D" w:rsidRDefault="0080550D">
      <w:pPr>
        <w:pStyle w:val="BodyText"/>
        <w:spacing w:before="8"/>
        <w:rPr>
          <w:sz w:val="23"/>
        </w:rPr>
      </w:pPr>
    </w:p>
    <w:p w14:paraId="67E35412" w14:textId="77777777" w:rsidR="000A5417" w:rsidRDefault="005F77F6" w:rsidP="008D5F9D">
      <w:pPr>
        <w:pStyle w:val="Heading1"/>
        <w:spacing w:before="90"/>
        <w:ind w:left="2880" w:right="3160"/>
        <w:jc w:val="center"/>
      </w:pPr>
      <w:r>
        <w:t>NEW</w:t>
      </w:r>
      <w:r>
        <w:rPr>
          <w:spacing w:val="-4"/>
        </w:rPr>
        <w:t xml:space="preserve"> </w:t>
      </w:r>
      <w:r>
        <w:t>COLLEGE</w:t>
      </w:r>
      <w:r>
        <w:rPr>
          <w:spacing w:val="-3"/>
        </w:rPr>
        <w:t xml:space="preserve"> </w:t>
      </w:r>
      <w:r>
        <w:t>OF</w:t>
      </w:r>
      <w:r>
        <w:rPr>
          <w:spacing w:val="-3"/>
        </w:rPr>
        <w:t xml:space="preserve"> </w:t>
      </w:r>
      <w:r>
        <w:t>FLORIDA</w:t>
      </w:r>
      <w:r>
        <w:rPr>
          <w:spacing w:val="-57"/>
        </w:rPr>
        <w:t xml:space="preserve"> </w:t>
      </w:r>
      <w:r>
        <w:t>INTERNAL</w:t>
      </w:r>
      <w:r>
        <w:rPr>
          <w:spacing w:val="-4"/>
        </w:rPr>
        <w:t xml:space="preserve"> </w:t>
      </w:r>
      <w:r>
        <w:t>AUDIT</w:t>
      </w:r>
      <w:r>
        <w:rPr>
          <w:spacing w:val="-4"/>
        </w:rPr>
        <w:t xml:space="preserve"> </w:t>
      </w:r>
      <w:r w:rsidR="008D5F9D">
        <w:t>DEPARTMENT</w:t>
      </w:r>
    </w:p>
    <w:p w14:paraId="171D2A02" w14:textId="77777777" w:rsidR="00F839EF" w:rsidRDefault="00F839EF" w:rsidP="008D5F9D">
      <w:pPr>
        <w:pStyle w:val="Heading1"/>
        <w:spacing w:before="90"/>
        <w:ind w:left="2880" w:right="3160"/>
        <w:jc w:val="center"/>
      </w:pPr>
    </w:p>
    <w:p w14:paraId="54E13EAE" w14:textId="77777777" w:rsidR="008D5F9D" w:rsidRDefault="008D5F9D" w:rsidP="008D5F9D">
      <w:pPr>
        <w:pStyle w:val="Heading1"/>
        <w:spacing w:before="90"/>
        <w:ind w:left="2880" w:right="3160"/>
        <w:jc w:val="center"/>
      </w:pPr>
      <w:r>
        <w:t xml:space="preserve">MANAGEMENT CONSULTING </w:t>
      </w:r>
    </w:p>
    <w:p w14:paraId="602E7CA4" w14:textId="77777777" w:rsidR="008D5F9D" w:rsidRDefault="008D5F9D" w:rsidP="008D5F9D">
      <w:pPr>
        <w:pStyle w:val="Heading1"/>
        <w:spacing w:before="90"/>
        <w:ind w:left="2880" w:right="3160"/>
        <w:jc w:val="center"/>
      </w:pPr>
    </w:p>
    <w:p w14:paraId="72707AD7" w14:textId="77777777" w:rsidR="008D5F9D" w:rsidRDefault="008D5F9D" w:rsidP="008D5F9D">
      <w:pPr>
        <w:pStyle w:val="Heading1"/>
        <w:spacing w:before="90"/>
        <w:ind w:left="2880" w:right="3160"/>
        <w:jc w:val="center"/>
      </w:pPr>
    </w:p>
    <w:p w14:paraId="60256D16" w14:textId="38F9CD4F" w:rsidR="008D5F9D" w:rsidRDefault="00D17CC1" w:rsidP="008D5F9D">
      <w:pPr>
        <w:pStyle w:val="Heading1"/>
        <w:spacing w:before="90"/>
        <w:ind w:left="2880" w:right="3160"/>
        <w:jc w:val="center"/>
      </w:pPr>
      <w:r>
        <w:t>STUDENT GOVERNMENT FINANCIAL</w:t>
      </w:r>
      <w:r w:rsidR="00397DB8">
        <w:t xml:space="preserve"> CONTROL</w:t>
      </w:r>
      <w:r>
        <w:t>S</w:t>
      </w:r>
      <w:r w:rsidR="00397DB8">
        <w:t xml:space="preserve"> EVALUATION</w:t>
      </w:r>
    </w:p>
    <w:p w14:paraId="16D6BCE3" w14:textId="77777777" w:rsidR="008D5F9D" w:rsidRDefault="008D5F9D" w:rsidP="008D5F9D">
      <w:pPr>
        <w:pStyle w:val="Heading1"/>
        <w:spacing w:before="90"/>
        <w:ind w:left="2880" w:right="3160"/>
        <w:jc w:val="center"/>
      </w:pPr>
    </w:p>
    <w:p w14:paraId="680FE61C" w14:textId="4DC0D66D" w:rsidR="00CE3EE1" w:rsidRDefault="00EA2852" w:rsidP="00EA2852">
      <w:pPr>
        <w:pStyle w:val="Heading1"/>
        <w:spacing w:before="90"/>
        <w:ind w:left="2880" w:right="3160"/>
        <w:jc w:val="center"/>
      </w:pPr>
      <w:r>
        <w:t>MARCH 6</w:t>
      </w:r>
      <w:r w:rsidR="00D17CC1">
        <w:t>, 2024</w:t>
      </w:r>
    </w:p>
    <w:p w14:paraId="5E87CE50" w14:textId="77777777" w:rsidR="00EA2852" w:rsidRDefault="00EA2852" w:rsidP="00EA2852">
      <w:pPr>
        <w:pStyle w:val="Heading1"/>
        <w:spacing w:before="90"/>
        <w:ind w:left="3600" w:right="3160"/>
      </w:pPr>
    </w:p>
    <w:p w14:paraId="554A7691" w14:textId="77777777" w:rsidR="00EA2852" w:rsidRDefault="00EA2852" w:rsidP="00EA2852">
      <w:pPr>
        <w:pStyle w:val="Heading1"/>
        <w:spacing w:before="90"/>
        <w:ind w:left="3600" w:right="3160"/>
      </w:pPr>
    </w:p>
    <w:p w14:paraId="12EC8740" w14:textId="77777777" w:rsidR="00EA2852" w:rsidRDefault="00EA2852" w:rsidP="00EA2852">
      <w:pPr>
        <w:pStyle w:val="Heading1"/>
        <w:spacing w:before="90"/>
        <w:ind w:left="3600" w:right="3160"/>
        <w:rPr>
          <w:sz w:val="20"/>
        </w:rPr>
      </w:pPr>
    </w:p>
    <w:p w14:paraId="49B78F49" w14:textId="77777777" w:rsidR="00CE3EE1" w:rsidRDefault="00CE3EE1" w:rsidP="00CE3EE1">
      <w:pPr>
        <w:pStyle w:val="BodyText"/>
        <w:rPr>
          <w:sz w:val="20"/>
        </w:rPr>
      </w:pPr>
    </w:p>
    <w:p w14:paraId="10595083" w14:textId="77777777" w:rsidR="00CE3EE1" w:rsidRDefault="00CE3EE1" w:rsidP="00CE3EE1">
      <w:pPr>
        <w:pStyle w:val="BodyText"/>
        <w:rPr>
          <w:sz w:val="20"/>
        </w:rPr>
      </w:pPr>
    </w:p>
    <w:p w14:paraId="3A56BAEF" w14:textId="77777777" w:rsidR="00CE3EE1" w:rsidRDefault="00CE3EE1" w:rsidP="00CE3EE1">
      <w:pPr>
        <w:pStyle w:val="BodyText"/>
        <w:rPr>
          <w:sz w:val="20"/>
        </w:rPr>
      </w:pPr>
    </w:p>
    <w:p w14:paraId="4D49BC28" w14:textId="77777777" w:rsidR="00CE3EE1" w:rsidRDefault="00CE3EE1" w:rsidP="00CE3EE1">
      <w:pPr>
        <w:pStyle w:val="BodyText"/>
        <w:rPr>
          <w:sz w:val="20"/>
        </w:rPr>
      </w:pPr>
    </w:p>
    <w:p w14:paraId="228E4156" w14:textId="77777777" w:rsidR="00CE3EE1" w:rsidRDefault="00CE3EE1" w:rsidP="00CE3EE1">
      <w:pPr>
        <w:pStyle w:val="BodyText"/>
        <w:rPr>
          <w:sz w:val="20"/>
        </w:rPr>
      </w:pPr>
    </w:p>
    <w:p w14:paraId="6A70BCF5" w14:textId="77777777" w:rsidR="00CE3EE1" w:rsidRDefault="00CE3EE1" w:rsidP="00CE3EE1">
      <w:pPr>
        <w:pStyle w:val="BodyText"/>
        <w:rPr>
          <w:sz w:val="20"/>
        </w:rPr>
      </w:pPr>
    </w:p>
    <w:p w14:paraId="6AAFC730" w14:textId="77777777" w:rsidR="00CE3EE1" w:rsidRDefault="00CE3EE1" w:rsidP="00CE3EE1">
      <w:pPr>
        <w:pStyle w:val="BodyText"/>
        <w:rPr>
          <w:sz w:val="20"/>
        </w:rPr>
      </w:pPr>
    </w:p>
    <w:p w14:paraId="714E23AB" w14:textId="77777777" w:rsidR="00CE3EE1" w:rsidRDefault="00CE3EE1" w:rsidP="00CE3EE1">
      <w:pPr>
        <w:pStyle w:val="BodyText"/>
        <w:rPr>
          <w:sz w:val="20"/>
        </w:rPr>
      </w:pPr>
    </w:p>
    <w:p w14:paraId="040DEE3B" w14:textId="77777777" w:rsidR="00CE3EE1" w:rsidRDefault="00CE3EE1">
      <w:pPr>
        <w:pStyle w:val="BodyText"/>
        <w:ind w:left="230"/>
        <w:rPr>
          <w:sz w:val="20"/>
        </w:rPr>
      </w:pPr>
    </w:p>
    <w:p w14:paraId="2D8F430B" w14:textId="77777777" w:rsidR="00CE3EE1" w:rsidRDefault="00CE3EE1">
      <w:pPr>
        <w:pStyle w:val="BodyText"/>
        <w:ind w:left="230"/>
        <w:rPr>
          <w:sz w:val="20"/>
        </w:rPr>
      </w:pPr>
    </w:p>
    <w:p w14:paraId="1ACAFD9C" w14:textId="77777777" w:rsidR="00CE3EE1" w:rsidRDefault="00CE3EE1">
      <w:pPr>
        <w:pStyle w:val="BodyText"/>
        <w:ind w:left="230"/>
        <w:rPr>
          <w:sz w:val="20"/>
        </w:rPr>
      </w:pPr>
    </w:p>
    <w:p w14:paraId="7DA55193" w14:textId="77777777" w:rsidR="00CE3EE1" w:rsidRDefault="00CE3EE1">
      <w:pPr>
        <w:pStyle w:val="BodyText"/>
        <w:ind w:left="230"/>
        <w:rPr>
          <w:sz w:val="20"/>
        </w:rPr>
      </w:pPr>
    </w:p>
    <w:p w14:paraId="4A7BC755" w14:textId="77777777" w:rsidR="00CE3EE1" w:rsidRDefault="00CE3EE1">
      <w:pPr>
        <w:pStyle w:val="BodyText"/>
        <w:ind w:left="230"/>
        <w:rPr>
          <w:sz w:val="20"/>
        </w:rPr>
      </w:pPr>
    </w:p>
    <w:p w14:paraId="18BAA006" w14:textId="77777777" w:rsidR="00CE3EE1" w:rsidRDefault="00CE3EE1">
      <w:pPr>
        <w:pStyle w:val="BodyText"/>
        <w:ind w:left="230"/>
        <w:rPr>
          <w:sz w:val="20"/>
        </w:rPr>
      </w:pPr>
    </w:p>
    <w:p w14:paraId="076888B7" w14:textId="77777777" w:rsidR="00CE3EE1" w:rsidRDefault="00CE3EE1">
      <w:pPr>
        <w:pStyle w:val="BodyText"/>
        <w:ind w:left="230"/>
        <w:rPr>
          <w:sz w:val="20"/>
        </w:rPr>
      </w:pPr>
    </w:p>
    <w:p w14:paraId="6207BD1D" w14:textId="77777777" w:rsidR="00CE3EE1" w:rsidRDefault="00CE3EE1">
      <w:pPr>
        <w:pStyle w:val="BodyText"/>
        <w:ind w:left="230"/>
        <w:rPr>
          <w:sz w:val="20"/>
        </w:rPr>
      </w:pPr>
    </w:p>
    <w:p w14:paraId="34286C96" w14:textId="77777777" w:rsidR="00CE3EE1" w:rsidRDefault="00CE3EE1">
      <w:pPr>
        <w:pStyle w:val="BodyText"/>
        <w:ind w:left="230"/>
        <w:rPr>
          <w:sz w:val="20"/>
        </w:rPr>
      </w:pPr>
    </w:p>
    <w:p w14:paraId="110BAAA7" w14:textId="77777777" w:rsidR="00CE3EE1" w:rsidRDefault="00CE3EE1">
      <w:pPr>
        <w:pStyle w:val="BodyText"/>
        <w:ind w:left="230"/>
        <w:rPr>
          <w:sz w:val="20"/>
        </w:rPr>
      </w:pPr>
    </w:p>
    <w:p w14:paraId="699CA01D" w14:textId="77777777" w:rsidR="00CE3EE1" w:rsidRDefault="00CE3EE1">
      <w:pPr>
        <w:pStyle w:val="BodyText"/>
        <w:ind w:left="230"/>
        <w:rPr>
          <w:sz w:val="20"/>
        </w:rPr>
      </w:pPr>
    </w:p>
    <w:p w14:paraId="7140E099" w14:textId="77777777" w:rsidR="00CE3EE1" w:rsidRDefault="00CE3EE1">
      <w:pPr>
        <w:pStyle w:val="BodyText"/>
        <w:ind w:left="230"/>
        <w:rPr>
          <w:sz w:val="20"/>
        </w:rPr>
      </w:pPr>
    </w:p>
    <w:p w14:paraId="3B06E89A" w14:textId="77777777" w:rsidR="00CE3EE1" w:rsidRDefault="00CE3EE1">
      <w:pPr>
        <w:pStyle w:val="BodyText"/>
        <w:ind w:left="230"/>
        <w:rPr>
          <w:sz w:val="20"/>
        </w:rPr>
      </w:pPr>
    </w:p>
    <w:p w14:paraId="25B240B5" w14:textId="73B1D328" w:rsidR="000A5417" w:rsidRDefault="00EA2852">
      <w:pPr>
        <w:pStyle w:val="BodyText"/>
        <w:spacing w:before="5"/>
        <w:rPr>
          <w:sz w:val="33"/>
        </w:rPr>
      </w:pPr>
      <w:r>
        <w:lastRenderedPageBreak/>
        <w:t>March 6</w:t>
      </w:r>
      <w:r w:rsidR="00D17CC1">
        <w:t>, 2024</w:t>
      </w:r>
    </w:p>
    <w:p w14:paraId="426916E7" w14:textId="77777777" w:rsidR="00F57EE0" w:rsidRDefault="00F57EE0" w:rsidP="00F839EF">
      <w:pPr>
        <w:pStyle w:val="BodyText"/>
        <w:ind w:right="280"/>
      </w:pPr>
    </w:p>
    <w:p w14:paraId="54A069C4" w14:textId="77777777" w:rsidR="00F63E9E" w:rsidRDefault="00F63E9E" w:rsidP="00F839EF">
      <w:pPr>
        <w:pStyle w:val="BodyText"/>
        <w:ind w:right="280"/>
      </w:pPr>
    </w:p>
    <w:p w14:paraId="290679D8" w14:textId="207805F0" w:rsidR="00F839EF" w:rsidRDefault="00EA2852" w:rsidP="00F839EF">
      <w:pPr>
        <w:pStyle w:val="BodyText"/>
        <w:ind w:right="280"/>
      </w:pPr>
      <w:r>
        <w:t xml:space="preserve">Alameda Jacks, </w:t>
      </w:r>
      <w:r w:rsidRPr="00EA2852">
        <w:t>Vice President of Student Services</w:t>
      </w:r>
      <w:r w:rsidR="00F839EF">
        <w:tab/>
      </w:r>
      <w:r w:rsidR="00F839EF">
        <w:tab/>
      </w:r>
      <w:r w:rsidR="00F839EF">
        <w:tab/>
      </w:r>
      <w:r w:rsidR="00397DB8">
        <w:t xml:space="preserve">      </w:t>
      </w:r>
    </w:p>
    <w:p w14:paraId="787D0DAF" w14:textId="77777777" w:rsidR="000A5417" w:rsidRDefault="005F77F6" w:rsidP="008D5F9D">
      <w:pPr>
        <w:pStyle w:val="BodyText"/>
        <w:ind w:right="7585"/>
      </w:pPr>
      <w:r>
        <w:t>New</w:t>
      </w:r>
      <w:r>
        <w:rPr>
          <w:spacing w:val="-6"/>
        </w:rPr>
        <w:t xml:space="preserve"> </w:t>
      </w:r>
      <w:r>
        <w:t>College</w:t>
      </w:r>
      <w:r>
        <w:rPr>
          <w:spacing w:val="-6"/>
        </w:rPr>
        <w:t xml:space="preserve"> </w:t>
      </w:r>
      <w:r>
        <w:t>of</w:t>
      </w:r>
      <w:r>
        <w:rPr>
          <w:spacing w:val="-6"/>
        </w:rPr>
        <w:t xml:space="preserve"> </w:t>
      </w:r>
      <w:r>
        <w:t>Florida</w:t>
      </w:r>
      <w:r>
        <w:rPr>
          <w:spacing w:val="-57"/>
        </w:rPr>
        <w:t xml:space="preserve"> </w:t>
      </w:r>
    </w:p>
    <w:p w14:paraId="7082F7F2" w14:textId="77777777" w:rsidR="000A5417" w:rsidRDefault="000A5417">
      <w:pPr>
        <w:pStyle w:val="BodyText"/>
      </w:pPr>
    </w:p>
    <w:p w14:paraId="6B6EE50A" w14:textId="32ED6EAF" w:rsidR="008D5F9D" w:rsidRDefault="008D5F9D">
      <w:pPr>
        <w:pStyle w:val="BodyText"/>
      </w:pPr>
      <w:r>
        <w:t xml:space="preserve">Re: </w:t>
      </w:r>
      <w:r w:rsidR="00D17CC1">
        <w:t>Student Government Financial</w:t>
      </w:r>
      <w:r w:rsidR="00DF6FD8">
        <w:t xml:space="preserve"> Control</w:t>
      </w:r>
      <w:r w:rsidR="00D17CC1">
        <w:t>s</w:t>
      </w:r>
      <w:r w:rsidR="00DF6FD8">
        <w:t xml:space="preserve"> Evaluation</w:t>
      </w:r>
      <w:r w:rsidR="00DF6FD8">
        <w:tab/>
      </w:r>
    </w:p>
    <w:p w14:paraId="1855A0A7" w14:textId="77777777" w:rsidR="008D5F9D" w:rsidRDefault="008D5F9D">
      <w:pPr>
        <w:pStyle w:val="BodyText"/>
      </w:pPr>
    </w:p>
    <w:p w14:paraId="2800EF6D" w14:textId="77777777" w:rsidR="008D5F9D" w:rsidRPr="004A3B19" w:rsidRDefault="00D32B2D" w:rsidP="008D5F9D">
      <w:pPr>
        <w:pStyle w:val="BodyText"/>
        <w:ind w:right="495"/>
        <w:jc w:val="both"/>
        <w:rPr>
          <w:b/>
        </w:rPr>
      </w:pPr>
      <w:r w:rsidRPr="004A3B19">
        <w:rPr>
          <w:b/>
        </w:rPr>
        <w:t>Background:</w:t>
      </w:r>
    </w:p>
    <w:p w14:paraId="46EDEA62" w14:textId="77777777" w:rsidR="00D32B2D" w:rsidRDefault="00D32B2D" w:rsidP="008D5F9D">
      <w:pPr>
        <w:pStyle w:val="BodyText"/>
        <w:ind w:right="495"/>
        <w:jc w:val="both"/>
      </w:pPr>
    </w:p>
    <w:p w14:paraId="4D14BE2D" w14:textId="74C3C5D7" w:rsidR="002144EB" w:rsidRDefault="002144EB" w:rsidP="002144EB">
      <w:pPr>
        <w:ind w:right="280" w:firstLine="360"/>
        <w:jc w:val="both"/>
      </w:pPr>
      <w:r w:rsidRPr="004F17F4">
        <w:t>The New College of Florida (NC</w:t>
      </w:r>
      <w:r>
        <w:t>F</w:t>
      </w:r>
      <w:r w:rsidRPr="004F17F4">
        <w:t xml:space="preserve">) Student </w:t>
      </w:r>
      <w:r>
        <w:t>Alliance</w:t>
      </w:r>
      <w:r w:rsidRPr="004F17F4">
        <w:t xml:space="preserve"> receives funding for student activities and support programs from student fees. The budgeting process for the expenditure of these funds is administered by the </w:t>
      </w:r>
      <w:r>
        <w:t xml:space="preserve">New College </w:t>
      </w:r>
      <w:r w:rsidRPr="004F17F4">
        <w:t xml:space="preserve">Student </w:t>
      </w:r>
      <w:r>
        <w:t xml:space="preserve">Alliance (NCSA) </w:t>
      </w:r>
      <w:r w:rsidRPr="004F17F4">
        <w:t xml:space="preserve">President and Student Allocation Committee (SAC). </w:t>
      </w:r>
      <w:proofErr w:type="gramStart"/>
      <w:r w:rsidRPr="004F17F4">
        <w:t>Similar to</w:t>
      </w:r>
      <w:proofErr w:type="gramEnd"/>
      <w:r w:rsidRPr="004F17F4">
        <w:t xml:space="preserve"> all NCF departments, </w:t>
      </w:r>
      <w:r w:rsidR="002801D2">
        <w:t>S</w:t>
      </w:r>
      <w:r w:rsidRPr="004F17F4">
        <w:t xml:space="preserve">tudent </w:t>
      </w:r>
      <w:r w:rsidR="002801D2">
        <w:t>G</w:t>
      </w:r>
      <w:r w:rsidRPr="004F17F4">
        <w:t xml:space="preserve">overnment </w:t>
      </w:r>
      <w:r w:rsidR="002801D2">
        <w:t>F</w:t>
      </w:r>
      <w:r w:rsidRPr="004F17F4">
        <w:t>und expenditures and payroll controls are managed by a designated NCF Fiscal Liaison</w:t>
      </w:r>
      <w:r>
        <w:t xml:space="preserve">, </w:t>
      </w:r>
      <w:r w:rsidRPr="004F17F4">
        <w:t>the Finance</w:t>
      </w:r>
      <w:r>
        <w:t xml:space="preserve"> and Accounting Department, and the </w:t>
      </w:r>
      <w:r w:rsidR="00D03BC9">
        <w:t>Human Resources</w:t>
      </w:r>
      <w:r w:rsidRPr="004F17F4">
        <w:t xml:space="preserve"> </w:t>
      </w:r>
      <w:r>
        <w:t xml:space="preserve">Department. </w:t>
      </w:r>
      <w:r w:rsidRPr="004F17F4">
        <w:t xml:space="preserve">The </w:t>
      </w:r>
      <w:bookmarkStart w:id="0" w:name="_Hlk95211320"/>
      <w:r w:rsidRPr="004F17F4">
        <w:t xml:space="preserve">Dean of Student Affairs serves in an oversight role for </w:t>
      </w:r>
      <w:r w:rsidR="00D03BC9">
        <w:t>s</w:t>
      </w:r>
      <w:r w:rsidRPr="004F17F4">
        <w:t xml:space="preserve">tudent </w:t>
      </w:r>
      <w:r w:rsidR="00D03BC9">
        <w:t>g</w:t>
      </w:r>
      <w:r w:rsidRPr="004F17F4">
        <w:t xml:space="preserve">overnment conduct and budgeting activities as outlined in the Student Government Constitution and Florida State University System Board of Governors’ regulations. </w:t>
      </w:r>
    </w:p>
    <w:p w14:paraId="5AE6619D" w14:textId="77777777" w:rsidR="002144EB" w:rsidRPr="004F17F4" w:rsidRDefault="002144EB" w:rsidP="002144EB">
      <w:pPr>
        <w:ind w:right="280" w:firstLine="360"/>
        <w:jc w:val="both"/>
      </w:pPr>
    </w:p>
    <w:bookmarkEnd w:id="0"/>
    <w:p w14:paraId="2FD0B232" w14:textId="1C478956" w:rsidR="002144EB" w:rsidRDefault="002144EB" w:rsidP="002144EB">
      <w:pPr>
        <w:ind w:right="280" w:firstLine="360"/>
        <w:jc w:val="both"/>
      </w:pPr>
      <w:r w:rsidRPr="004F17F4">
        <w:t xml:space="preserve">As is the nature of the </w:t>
      </w:r>
      <w:r>
        <w:t>s</w:t>
      </w:r>
      <w:r w:rsidRPr="004F17F4">
        <w:t xml:space="preserve">tudent </w:t>
      </w:r>
      <w:r>
        <w:t>g</w:t>
      </w:r>
      <w:r w:rsidRPr="004F17F4">
        <w:t xml:space="preserve">overnment, turnover </w:t>
      </w:r>
      <w:r w:rsidR="00372F17">
        <w:t xml:space="preserve">regularly </w:t>
      </w:r>
      <w:r w:rsidRPr="004F17F4">
        <w:t xml:space="preserve">occurs. As such, it is important to ensure new </w:t>
      </w:r>
      <w:r w:rsidR="00372F17">
        <w:t xml:space="preserve">student government </w:t>
      </w:r>
      <w:r w:rsidRPr="004F17F4">
        <w:t xml:space="preserve">members receive training </w:t>
      </w:r>
      <w:r w:rsidR="00D03BC9">
        <w:t xml:space="preserve">to </w:t>
      </w:r>
      <w:r w:rsidRPr="004F17F4">
        <w:t xml:space="preserve">gain a strong understanding of their roles and responsibilities pertaining to </w:t>
      </w:r>
      <w:r w:rsidR="00D03BC9">
        <w:t>S</w:t>
      </w:r>
      <w:r w:rsidRPr="004F17F4">
        <w:t>tudent Government Fund budgeting</w:t>
      </w:r>
      <w:r w:rsidR="00D03BC9">
        <w:t xml:space="preserve">, </w:t>
      </w:r>
      <w:r w:rsidRPr="004F17F4">
        <w:t>expenditures, hiring</w:t>
      </w:r>
      <w:r w:rsidR="00372F17">
        <w:t>,</w:t>
      </w:r>
      <w:r w:rsidRPr="004F17F4">
        <w:t xml:space="preserve"> and financial controls. The </w:t>
      </w:r>
      <w:r w:rsidR="00372F17">
        <w:t>s</w:t>
      </w:r>
      <w:r w:rsidRPr="004F17F4">
        <w:t xml:space="preserve">tudent </w:t>
      </w:r>
      <w:r w:rsidR="00372F17">
        <w:t>g</w:t>
      </w:r>
      <w:r w:rsidRPr="004F17F4">
        <w:t xml:space="preserve">overnment responsibilities include the hiring and supervision of students and other support personnel involved in the delivery of student sponsored activities and programs. The </w:t>
      </w:r>
      <w:r w:rsidR="00372F17">
        <w:t>s</w:t>
      </w:r>
      <w:r w:rsidRPr="004F17F4">
        <w:t xml:space="preserve">tudent </w:t>
      </w:r>
      <w:r w:rsidR="00372F17">
        <w:t>g</w:t>
      </w:r>
      <w:r w:rsidRPr="004F17F4">
        <w:t>overnment relies upon the university’s information systems</w:t>
      </w:r>
      <w:r w:rsidR="00372F17">
        <w:t>, such as Dynamic Forms and Banner, a</w:t>
      </w:r>
      <w:r w:rsidR="00D03BC9">
        <w:t>s well as</w:t>
      </w:r>
      <w:r w:rsidR="00372F17">
        <w:t xml:space="preserve"> the Procurement Card program</w:t>
      </w:r>
      <w:r w:rsidR="00D03BC9">
        <w:t>,</w:t>
      </w:r>
      <w:r w:rsidR="00372F17">
        <w:t xml:space="preserve"> </w:t>
      </w:r>
      <w:r w:rsidRPr="004F17F4">
        <w:t xml:space="preserve">to </w:t>
      </w:r>
      <w:r w:rsidR="00372F17">
        <w:t xml:space="preserve">document required authorizations, record payroll and financial activity, and implement </w:t>
      </w:r>
      <w:r w:rsidRPr="004F17F4">
        <w:t xml:space="preserve">financial </w:t>
      </w:r>
      <w:r w:rsidR="00372F17">
        <w:t>controls</w:t>
      </w:r>
      <w:r w:rsidRPr="004F17F4">
        <w:t>.</w:t>
      </w:r>
    </w:p>
    <w:p w14:paraId="01F14EC4" w14:textId="77777777" w:rsidR="00D32B2D" w:rsidRDefault="00D32B2D" w:rsidP="002144EB">
      <w:pPr>
        <w:pStyle w:val="BodyText"/>
        <w:ind w:right="280" w:firstLine="360"/>
        <w:jc w:val="both"/>
      </w:pPr>
    </w:p>
    <w:p w14:paraId="21677199" w14:textId="77777777" w:rsidR="00D32B2D" w:rsidRPr="004A3B19" w:rsidRDefault="00D32B2D" w:rsidP="00D32B2D">
      <w:pPr>
        <w:pStyle w:val="BodyText"/>
        <w:ind w:right="495"/>
        <w:jc w:val="both"/>
        <w:rPr>
          <w:b/>
        </w:rPr>
      </w:pPr>
      <w:r w:rsidRPr="004A3B19">
        <w:rPr>
          <w:b/>
        </w:rPr>
        <w:t>Engagement Objectives:</w:t>
      </w:r>
    </w:p>
    <w:p w14:paraId="187DBD80" w14:textId="77777777" w:rsidR="00D32B2D" w:rsidRDefault="00D32B2D" w:rsidP="00D32B2D">
      <w:pPr>
        <w:pStyle w:val="BodyText"/>
        <w:ind w:right="280"/>
        <w:jc w:val="both"/>
      </w:pPr>
    </w:p>
    <w:p w14:paraId="78345527" w14:textId="77777777" w:rsidR="001E5893" w:rsidRDefault="00372F17" w:rsidP="001E5893">
      <w:pPr>
        <w:pStyle w:val="BodyText"/>
        <w:ind w:right="280"/>
        <w:jc w:val="both"/>
      </w:pPr>
      <w:r>
        <w:t>T</w:t>
      </w:r>
      <w:r w:rsidR="00D32B2D">
        <w:t>he objective</w:t>
      </w:r>
      <w:r>
        <w:t>s</w:t>
      </w:r>
      <w:r w:rsidR="00D32B2D">
        <w:t xml:space="preserve"> of the engagement </w:t>
      </w:r>
      <w:r w:rsidR="004F47AE">
        <w:t>w</w:t>
      </w:r>
      <w:r>
        <w:t>ere</w:t>
      </w:r>
      <w:r w:rsidR="004F47AE">
        <w:t xml:space="preserve"> </w:t>
      </w:r>
      <w:r w:rsidR="00D32B2D">
        <w:t>to</w:t>
      </w:r>
      <w:r w:rsidR="001E5893">
        <w:t>:</w:t>
      </w:r>
    </w:p>
    <w:p w14:paraId="0050599B" w14:textId="77777777" w:rsidR="001E5893" w:rsidRDefault="00372F17" w:rsidP="00372F17">
      <w:pPr>
        <w:pStyle w:val="BodyText"/>
        <w:ind w:right="280" w:firstLine="360"/>
        <w:jc w:val="both"/>
      </w:pPr>
      <w:r>
        <w:t xml:space="preserve"> </w:t>
      </w:r>
    </w:p>
    <w:p w14:paraId="5CF67FDA" w14:textId="77777777" w:rsidR="001E5893" w:rsidRDefault="001E5893" w:rsidP="001E5893">
      <w:pPr>
        <w:pStyle w:val="BodyText"/>
        <w:numPr>
          <w:ilvl w:val="0"/>
          <w:numId w:val="4"/>
        </w:numPr>
        <w:ind w:left="360" w:right="280"/>
        <w:jc w:val="both"/>
      </w:pPr>
      <w:r>
        <w:t>D</w:t>
      </w:r>
      <w:r w:rsidR="00372F17">
        <w:t xml:space="preserve">evelop an in-depth understanding of the effectiveness of financial controls over the budgeting and expenditure of student government funding, including the hiring and payment of </w:t>
      </w:r>
      <w:r w:rsidR="00CC7E68">
        <w:t>student government support personnel</w:t>
      </w:r>
      <w:r>
        <w:t>.</w:t>
      </w:r>
    </w:p>
    <w:p w14:paraId="3650D945" w14:textId="2D139AAC" w:rsidR="001E5893" w:rsidRDefault="001E5893" w:rsidP="001E5893">
      <w:pPr>
        <w:pStyle w:val="BodyText"/>
        <w:numPr>
          <w:ilvl w:val="0"/>
          <w:numId w:val="4"/>
        </w:numPr>
        <w:ind w:left="360" w:right="280"/>
        <w:jc w:val="both"/>
      </w:pPr>
      <w:r>
        <w:t>A</w:t>
      </w:r>
      <w:r w:rsidR="00372F17">
        <w:t>ssess the ability of the financial controls to prevent and detect the misuse or misappropriation of student government funds</w:t>
      </w:r>
      <w:r w:rsidR="0087543B">
        <w:t>.</w:t>
      </w:r>
    </w:p>
    <w:p w14:paraId="2ADB837C" w14:textId="25EC00C3" w:rsidR="00910DDA" w:rsidRDefault="001E5893" w:rsidP="001E5893">
      <w:pPr>
        <w:pStyle w:val="BodyText"/>
        <w:numPr>
          <w:ilvl w:val="0"/>
          <w:numId w:val="4"/>
        </w:numPr>
        <w:ind w:left="360" w:right="280"/>
        <w:jc w:val="both"/>
      </w:pPr>
      <w:r>
        <w:t xml:space="preserve">Identify any </w:t>
      </w:r>
      <w:r w:rsidR="00372F17">
        <w:t xml:space="preserve">conflicts of interest between decision makers and student funding beneficiaries. </w:t>
      </w:r>
      <w:r w:rsidR="00910DDA">
        <w:t xml:space="preserve">  </w:t>
      </w:r>
    </w:p>
    <w:p w14:paraId="424FF76D" w14:textId="77777777" w:rsidR="00D32B2D" w:rsidRDefault="00D32B2D" w:rsidP="00F839EF">
      <w:pPr>
        <w:pStyle w:val="BodyText"/>
        <w:ind w:right="280" w:firstLine="360"/>
        <w:jc w:val="both"/>
      </w:pPr>
    </w:p>
    <w:p w14:paraId="10D3E01A" w14:textId="77777777" w:rsidR="00DC678A" w:rsidRPr="004A3B19" w:rsidRDefault="00DC678A" w:rsidP="008D5F9D">
      <w:pPr>
        <w:pStyle w:val="BodyText"/>
        <w:ind w:right="495"/>
        <w:jc w:val="both"/>
        <w:rPr>
          <w:b/>
        </w:rPr>
      </w:pPr>
      <w:r w:rsidRPr="004A3B19">
        <w:rPr>
          <w:b/>
        </w:rPr>
        <w:t>Scope:</w:t>
      </w:r>
    </w:p>
    <w:p w14:paraId="2B48EE35" w14:textId="77777777" w:rsidR="00DC678A" w:rsidRDefault="00DC678A" w:rsidP="008D5F9D">
      <w:pPr>
        <w:pStyle w:val="BodyText"/>
        <w:ind w:right="495"/>
        <w:jc w:val="both"/>
      </w:pPr>
    </w:p>
    <w:p w14:paraId="06631230" w14:textId="5B748A97" w:rsidR="00A644F9" w:rsidRDefault="00CC00F6" w:rsidP="00B004F9">
      <w:pPr>
        <w:pStyle w:val="BodyText"/>
        <w:ind w:right="280"/>
        <w:jc w:val="both"/>
      </w:pPr>
      <w:r w:rsidRPr="008B5A4B">
        <w:t xml:space="preserve">The </w:t>
      </w:r>
      <w:r>
        <w:t xml:space="preserve">scope of the </w:t>
      </w:r>
      <w:r w:rsidR="00A644F9">
        <w:t>financial c</w:t>
      </w:r>
      <w:r>
        <w:t xml:space="preserve">ontrol evaluation included </w:t>
      </w:r>
      <w:r w:rsidRPr="008B5A4B">
        <w:t xml:space="preserve">the </w:t>
      </w:r>
      <w:r w:rsidR="00F876EF">
        <w:t xml:space="preserve">following for fiscal year </w:t>
      </w:r>
      <w:r w:rsidR="002A2747">
        <w:t xml:space="preserve">(FY) </w:t>
      </w:r>
      <w:r w:rsidR="00F876EF">
        <w:t>2023-24</w:t>
      </w:r>
      <w:r w:rsidRPr="008B5A4B">
        <w:t xml:space="preserve">: </w:t>
      </w:r>
    </w:p>
    <w:p w14:paraId="514AEAC7" w14:textId="77777777" w:rsidR="00E03726" w:rsidRDefault="00E03726" w:rsidP="00A55925">
      <w:pPr>
        <w:pStyle w:val="BodyText"/>
        <w:ind w:right="280" w:firstLine="360"/>
        <w:jc w:val="both"/>
      </w:pPr>
    </w:p>
    <w:p w14:paraId="4599C599" w14:textId="1DE11924" w:rsidR="00E03726" w:rsidRDefault="00E03726" w:rsidP="00B004F9">
      <w:pPr>
        <w:pStyle w:val="BodyText"/>
        <w:numPr>
          <w:ilvl w:val="0"/>
          <w:numId w:val="3"/>
        </w:numPr>
        <w:ind w:left="360" w:right="280"/>
        <w:jc w:val="both"/>
      </w:pPr>
      <w:r>
        <w:t>Adherence to Board of Governor and NCF regulations</w:t>
      </w:r>
      <w:r w:rsidR="00F876EF">
        <w:t xml:space="preserve"> for student government budget approval</w:t>
      </w:r>
      <w:r>
        <w:t xml:space="preserve">. </w:t>
      </w:r>
    </w:p>
    <w:p w14:paraId="24C27E84" w14:textId="34C36872" w:rsidR="00E03726" w:rsidRDefault="00B004F9" w:rsidP="00B004F9">
      <w:pPr>
        <w:pStyle w:val="BodyText"/>
        <w:numPr>
          <w:ilvl w:val="0"/>
          <w:numId w:val="3"/>
        </w:numPr>
        <w:ind w:left="360" w:right="280"/>
        <w:jc w:val="both"/>
      </w:pPr>
      <w:r>
        <w:t>Controls over the authorized</w:t>
      </w:r>
      <w:r w:rsidR="00E03726">
        <w:t xml:space="preserve"> use of student </w:t>
      </w:r>
      <w:r w:rsidR="00F876EF">
        <w:t xml:space="preserve">government </w:t>
      </w:r>
      <w:r w:rsidR="00E03726">
        <w:t xml:space="preserve">funds. </w:t>
      </w:r>
    </w:p>
    <w:p w14:paraId="547C5AE7" w14:textId="5BBFBE9A" w:rsidR="00E03726" w:rsidRDefault="00B004F9" w:rsidP="00B004F9">
      <w:pPr>
        <w:pStyle w:val="BodyText"/>
        <w:numPr>
          <w:ilvl w:val="0"/>
          <w:numId w:val="3"/>
        </w:numPr>
        <w:ind w:left="360" w:right="280"/>
        <w:jc w:val="both"/>
      </w:pPr>
      <w:r>
        <w:t>Controls over the u</w:t>
      </w:r>
      <w:r w:rsidR="00F876EF">
        <w:t>nbiased h</w:t>
      </w:r>
      <w:r w:rsidR="00E03726">
        <w:t xml:space="preserve">iring of student government paid </w:t>
      </w:r>
      <w:r w:rsidR="00F876EF">
        <w:t>personnel</w:t>
      </w:r>
      <w:r w:rsidR="00E03726">
        <w:t>.</w:t>
      </w:r>
    </w:p>
    <w:p w14:paraId="4108028D" w14:textId="557EEE86" w:rsidR="00F876EF" w:rsidRDefault="00B004F9" w:rsidP="00B004F9">
      <w:pPr>
        <w:pStyle w:val="BodyText"/>
        <w:numPr>
          <w:ilvl w:val="0"/>
          <w:numId w:val="3"/>
        </w:numPr>
        <w:ind w:left="360" w:right="280"/>
        <w:jc w:val="both"/>
      </w:pPr>
      <w:r>
        <w:t xml:space="preserve">Controls over the accurate and complete payment of </w:t>
      </w:r>
      <w:r w:rsidR="00F876EF">
        <w:t xml:space="preserve">student government </w:t>
      </w:r>
      <w:r>
        <w:t>personnel</w:t>
      </w:r>
      <w:r w:rsidR="00F876EF">
        <w:t>.</w:t>
      </w:r>
    </w:p>
    <w:p w14:paraId="13F5AB38" w14:textId="0C5A6647" w:rsidR="00F839EF" w:rsidRPr="004A3B19" w:rsidRDefault="00F839EF" w:rsidP="00F839EF">
      <w:pPr>
        <w:pStyle w:val="Heading1"/>
        <w:ind w:left="0"/>
        <w:rPr>
          <w:bCs w:val="0"/>
        </w:rPr>
      </w:pPr>
      <w:r w:rsidRPr="004A3B19">
        <w:rPr>
          <w:bCs w:val="0"/>
        </w:rPr>
        <w:t>Procedures Performed</w:t>
      </w:r>
      <w:r w:rsidR="00CE3EE1">
        <w:rPr>
          <w:bCs w:val="0"/>
        </w:rPr>
        <w:t>:</w:t>
      </w:r>
    </w:p>
    <w:p w14:paraId="52B62DAD" w14:textId="77777777" w:rsidR="00F839EF" w:rsidRDefault="00F839EF" w:rsidP="00F839EF">
      <w:pPr>
        <w:pStyle w:val="BodyText"/>
        <w:spacing w:before="9"/>
        <w:rPr>
          <w:b/>
          <w:sz w:val="23"/>
        </w:rPr>
      </w:pPr>
    </w:p>
    <w:p w14:paraId="320337BD" w14:textId="460B291D" w:rsidR="00AE3798" w:rsidRDefault="008A4D40" w:rsidP="0080550D">
      <w:pPr>
        <w:pStyle w:val="BodyText"/>
        <w:spacing w:before="1"/>
        <w:ind w:right="280" w:firstLine="360"/>
        <w:jc w:val="both"/>
      </w:pPr>
      <w:r>
        <w:t>The consulting engagement was conducted in accordance with the Institute of Internal Auditor</w:t>
      </w:r>
      <w:r w:rsidR="00C56FB4">
        <w:t>s</w:t>
      </w:r>
      <w:r>
        <w:t xml:space="preserve"> guidelines. </w:t>
      </w:r>
      <w:r w:rsidR="009A3224">
        <w:t>P</w:t>
      </w:r>
      <w:r w:rsidR="00AE3798">
        <w:t xml:space="preserve">rocedures performed involved </w:t>
      </w:r>
      <w:r>
        <w:t>process walkthrough</w:t>
      </w:r>
      <w:r w:rsidR="00AE3798">
        <w:t xml:space="preserve"> meetings </w:t>
      </w:r>
      <w:r w:rsidR="00FA491D">
        <w:t xml:space="preserve">and correspondence </w:t>
      </w:r>
      <w:r w:rsidR="00AE3798">
        <w:t xml:space="preserve">with </w:t>
      </w:r>
      <w:r w:rsidR="00FA491D">
        <w:lastRenderedPageBreak/>
        <w:t xml:space="preserve">student government, </w:t>
      </w:r>
      <w:r w:rsidR="00842146">
        <w:t>f</w:t>
      </w:r>
      <w:r w:rsidR="00FA491D">
        <w:t xml:space="preserve">iscal </w:t>
      </w:r>
      <w:r w:rsidR="00842146">
        <w:t>l</w:t>
      </w:r>
      <w:r w:rsidR="00FA491D">
        <w:t>iaison, Finance, and Human Resources</w:t>
      </w:r>
      <w:r w:rsidR="00A55925">
        <w:t xml:space="preserve"> </w:t>
      </w:r>
      <w:r w:rsidR="00AE3798">
        <w:t>personnel</w:t>
      </w:r>
      <w:r w:rsidR="0087543B">
        <w:t xml:space="preserve">. Documentation for </w:t>
      </w:r>
      <w:r w:rsidR="00FA491D">
        <w:t>Procurement card, hiring</w:t>
      </w:r>
      <w:r w:rsidR="0087543B">
        <w:t xml:space="preserve">, and </w:t>
      </w:r>
      <w:r w:rsidR="00FA491D">
        <w:t>payroll</w:t>
      </w:r>
      <w:r w:rsidR="0087543B">
        <w:t xml:space="preserve"> activity was reviewed. Compliance with student government</w:t>
      </w:r>
      <w:r w:rsidR="00FA491D">
        <w:t xml:space="preserve"> </w:t>
      </w:r>
      <w:r w:rsidR="0087543B">
        <w:t xml:space="preserve">budget </w:t>
      </w:r>
      <w:r w:rsidR="00FA491D">
        <w:t>polic</w:t>
      </w:r>
      <w:r w:rsidR="0087543B">
        <w:t>ies</w:t>
      </w:r>
      <w:r w:rsidR="00FA491D">
        <w:t xml:space="preserve"> and Board of Trustee </w:t>
      </w:r>
      <w:r w:rsidR="0087543B">
        <w:t>approval requirements were also evaluated.</w:t>
      </w:r>
      <w:r w:rsidR="00A55925">
        <w:t xml:space="preserve"> </w:t>
      </w:r>
    </w:p>
    <w:p w14:paraId="52723CAA" w14:textId="77777777" w:rsidR="00CE3EE1" w:rsidRDefault="00CE3EE1" w:rsidP="0080550D">
      <w:pPr>
        <w:pStyle w:val="BodyText"/>
        <w:spacing w:before="1"/>
        <w:ind w:right="280" w:firstLine="360"/>
        <w:jc w:val="both"/>
      </w:pPr>
    </w:p>
    <w:p w14:paraId="407E2B19" w14:textId="77777777" w:rsidR="008A4D40" w:rsidRDefault="008A4D40" w:rsidP="005F77F6">
      <w:pPr>
        <w:pStyle w:val="BodyText"/>
        <w:ind w:right="495"/>
        <w:jc w:val="both"/>
      </w:pPr>
    </w:p>
    <w:p w14:paraId="434824F7" w14:textId="34D28C3A" w:rsidR="005F77F6" w:rsidRPr="004A3B19" w:rsidRDefault="005F77F6" w:rsidP="007E01A6">
      <w:pPr>
        <w:pStyle w:val="BodyText"/>
        <w:ind w:right="495"/>
        <w:jc w:val="center"/>
        <w:rPr>
          <w:b/>
        </w:rPr>
      </w:pPr>
      <w:r w:rsidRPr="004A3B19">
        <w:rPr>
          <w:b/>
        </w:rPr>
        <w:t>Consulting Engagement</w:t>
      </w:r>
      <w:r w:rsidR="00CE3EE1" w:rsidRPr="00CE3EE1">
        <w:rPr>
          <w:b/>
        </w:rPr>
        <w:t xml:space="preserve"> </w:t>
      </w:r>
      <w:r w:rsidR="00CE3EE1">
        <w:rPr>
          <w:b/>
        </w:rPr>
        <w:t>Observations</w:t>
      </w:r>
    </w:p>
    <w:p w14:paraId="41BEEB20" w14:textId="77777777" w:rsidR="004A3B19" w:rsidRDefault="004A3B19" w:rsidP="004A3B19">
      <w:pPr>
        <w:pStyle w:val="BodyText"/>
        <w:ind w:right="495"/>
        <w:jc w:val="both"/>
      </w:pPr>
    </w:p>
    <w:p w14:paraId="23551204" w14:textId="28896368" w:rsidR="003A3D0E" w:rsidRDefault="00FA491D" w:rsidP="0080550D">
      <w:pPr>
        <w:pStyle w:val="BodyText"/>
        <w:ind w:right="280" w:firstLine="360"/>
        <w:jc w:val="both"/>
      </w:pPr>
      <w:r>
        <w:t>The NCS</w:t>
      </w:r>
      <w:r w:rsidR="005440C3">
        <w:t>A President and fiscal liaison were very</w:t>
      </w:r>
      <w:r w:rsidR="008A5CD5">
        <w:t xml:space="preserve"> cooperative and open to </w:t>
      </w:r>
      <w:r w:rsidR="005440C3">
        <w:t xml:space="preserve">opportunities </w:t>
      </w:r>
      <w:r w:rsidR="008A5CD5">
        <w:t xml:space="preserve">to enhance the control environment. In fact, </w:t>
      </w:r>
      <w:proofErr w:type="gramStart"/>
      <w:r w:rsidR="008A5CD5">
        <w:t>a number of</w:t>
      </w:r>
      <w:proofErr w:type="gramEnd"/>
      <w:r w:rsidR="008A5CD5">
        <w:t xml:space="preserve"> control and operational process improvements were already </w:t>
      </w:r>
      <w:r w:rsidR="00F77898">
        <w:t>being considered</w:t>
      </w:r>
      <w:r w:rsidR="008A5CD5">
        <w:t xml:space="preserve"> when the consulting engagement commenced. The following outline</w:t>
      </w:r>
      <w:r w:rsidR="00F77898">
        <w:t>s</w:t>
      </w:r>
      <w:r w:rsidR="008A5CD5">
        <w:t xml:space="preserve"> </w:t>
      </w:r>
      <w:r w:rsidR="0066407F">
        <w:t>our observations of the current state of controls</w:t>
      </w:r>
      <w:r w:rsidR="00F77898">
        <w:t xml:space="preserve"> and en</w:t>
      </w:r>
      <w:r w:rsidR="008A5CD5">
        <w:t xml:space="preserve">hancements </w:t>
      </w:r>
      <w:r w:rsidR="0066407F">
        <w:t xml:space="preserve">for </w:t>
      </w:r>
      <w:r w:rsidR="008A5CD5">
        <w:t>consideration.</w:t>
      </w:r>
      <w:r w:rsidR="00401478">
        <w:t xml:space="preserve"> </w:t>
      </w:r>
    </w:p>
    <w:p w14:paraId="11A0EB50" w14:textId="77777777" w:rsidR="001C15E8" w:rsidRDefault="001C15E8" w:rsidP="006E2E2D">
      <w:pPr>
        <w:pStyle w:val="BodyText"/>
        <w:ind w:right="494" w:firstLine="360"/>
        <w:jc w:val="both"/>
      </w:pPr>
    </w:p>
    <w:p w14:paraId="57E3A465" w14:textId="07711CBB" w:rsidR="007E01A6" w:rsidRPr="007E01A6" w:rsidRDefault="007E01A6" w:rsidP="007E01A6">
      <w:pPr>
        <w:pStyle w:val="BodyText"/>
        <w:ind w:right="494"/>
        <w:jc w:val="both"/>
      </w:pPr>
      <w:r>
        <w:t xml:space="preserve">Observation No. 1 - </w:t>
      </w:r>
      <w:r w:rsidRPr="007E01A6">
        <w:t xml:space="preserve">Student Affairs Approval of the NCSA </w:t>
      </w:r>
      <w:r w:rsidR="005440C3" w:rsidRPr="007E01A6">
        <w:t xml:space="preserve">Budget </w:t>
      </w:r>
    </w:p>
    <w:p w14:paraId="08DCCA95" w14:textId="77777777" w:rsidR="007E01A6" w:rsidRDefault="007E01A6" w:rsidP="007E01A6">
      <w:pPr>
        <w:pStyle w:val="BodyText"/>
        <w:ind w:right="494"/>
        <w:jc w:val="both"/>
      </w:pPr>
    </w:p>
    <w:p w14:paraId="4E04BD56" w14:textId="7B5048C0" w:rsidR="007E01A6" w:rsidRDefault="002A2747" w:rsidP="002A2747">
      <w:pPr>
        <w:pStyle w:val="BodyText"/>
        <w:ind w:right="494" w:firstLine="360"/>
        <w:jc w:val="both"/>
      </w:pPr>
      <w:r w:rsidRPr="007E01A6">
        <w:t xml:space="preserve">On April 2, 2023, the Student Allocation Committee (SAC) approved a </w:t>
      </w:r>
      <w:r>
        <w:t xml:space="preserve">FY </w:t>
      </w:r>
      <w:r w:rsidRPr="007E01A6">
        <w:t xml:space="preserve">2023-24 NCSA </w:t>
      </w:r>
      <w:r>
        <w:t>b</w:t>
      </w:r>
      <w:r w:rsidRPr="007E01A6">
        <w:t xml:space="preserve">udget of $86K. Per the NCSA President, the NCSA FY 2023/24 budget </w:t>
      </w:r>
      <w:r>
        <w:t>then</w:t>
      </w:r>
      <w:r w:rsidRPr="007E01A6">
        <w:t xml:space="preserve"> received verbal approval from the acting Dean of Students, Ann Fisher, via an </w:t>
      </w:r>
      <w:r w:rsidR="007B216C" w:rsidRPr="007E01A6">
        <w:t>in-person</w:t>
      </w:r>
      <w:r w:rsidRPr="007E01A6">
        <w:t xml:space="preserve"> meeting</w:t>
      </w:r>
      <w:r>
        <w:t>; however, t</w:t>
      </w:r>
      <w:r w:rsidRPr="007E01A6">
        <w:t>he NCSA President was not able to provide any documentation of the budg</w:t>
      </w:r>
      <w:r w:rsidR="007B216C">
        <w:t xml:space="preserve">et amount </w:t>
      </w:r>
      <w:r>
        <w:t xml:space="preserve">or </w:t>
      </w:r>
      <w:r w:rsidR="007B216C">
        <w:t xml:space="preserve">expense </w:t>
      </w:r>
      <w:r>
        <w:t xml:space="preserve">allocations presented </w:t>
      </w:r>
      <w:r w:rsidR="007B216C">
        <w:t>for</w:t>
      </w:r>
      <w:r>
        <w:t xml:space="preserve"> </w:t>
      </w:r>
      <w:r w:rsidRPr="007E01A6">
        <w:t>approval.</w:t>
      </w:r>
      <w:r>
        <w:t xml:space="preserve"> </w:t>
      </w:r>
      <w:r w:rsidR="007E01A6" w:rsidRPr="007E01A6">
        <w:t xml:space="preserve">The </w:t>
      </w:r>
      <w:r w:rsidR="007E01A6">
        <w:t xml:space="preserve">present practice </w:t>
      </w:r>
      <w:r>
        <w:t>of presenting the NCSA operating budget in person</w:t>
      </w:r>
      <w:r w:rsidR="007E01A6">
        <w:t xml:space="preserve"> does not create an audit tra</w:t>
      </w:r>
      <w:r>
        <w:t>i</w:t>
      </w:r>
      <w:r w:rsidR="007E01A6">
        <w:t xml:space="preserve">l documenting the budget amounts and allocations </w:t>
      </w:r>
      <w:r>
        <w:t>presented</w:t>
      </w:r>
      <w:r w:rsidR="007E01A6">
        <w:t xml:space="preserve"> and approved. As a result, in the event the operating budget is questioned by future administrators, evidence of the </w:t>
      </w:r>
      <w:r>
        <w:t xml:space="preserve">budget </w:t>
      </w:r>
      <w:r w:rsidR="007E01A6">
        <w:t>amount and allocations approved cannot be provided.</w:t>
      </w:r>
    </w:p>
    <w:p w14:paraId="4F8E7FF2" w14:textId="77777777" w:rsidR="007E01A6" w:rsidRDefault="007E01A6" w:rsidP="007E01A6">
      <w:pPr>
        <w:pStyle w:val="BodyText"/>
        <w:ind w:left="90" w:right="494" w:firstLine="270"/>
        <w:jc w:val="both"/>
      </w:pPr>
    </w:p>
    <w:p w14:paraId="6AA7DA9F" w14:textId="52C9FDCD" w:rsidR="007E01A6" w:rsidRDefault="007E01A6" w:rsidP="007E01A6">
      <w:pPr>
        <w:pStyle w:val="BodyText"/>
        <w:ind w:right="494"/>
        <w:jc w:val="both"/>
      </w:pPr>
      <w:r>
        <w:t xml:space="preserve">Recommendation No. 1 – </w:t>
      </w:r>
      <w:r w:rsidR="00813D68">
        <w:t>Student Affairs</w:t>
      </w:r>
      <w:r>
        <w:t xml:space="preserve"> Approval</w:t>
      </w:r>
      <w:r w:rsidR="00813D68">
        <w:t xml:space="preserve"> Documentation</w:t>
      </w:r>
    </w:p>
    <w:p w14:paraId="32B4951F" w14:textId="77777777" w:rsidR="007E01A6" w:rsidRDefault="007E01A6" w:rsidP="007E01A6">
      <w:pPr>
        <w:pStyle w:val="BodyText"/>
        <w:ind w:left="90" w:right="494" w:firstLine="270"/>
        <w:jc w:val="both"/>
      </w:pPr>
    </w:p>
    <w:p w14:paraId="2699A14F" w14:textId="7490636C" w:rsidR="002A2747" w:rsidRDefault="007E01A6" w:rsidP="00813D68">
      <w:pPr>
        <w:pStyle w:val="BodyText"/>
        <w:ind w:right="494" w:firstLine="270"/>
        <w:jc w:val="both"/>
      </w:pPr>
      <w:r>
        <w:t xml:space="preserve">Going forward, once the proposed NCSA operating budget is approved by the SAC, </w:t>
      </w:r>
      <w:r w:rsidR="002A2747">
        <w:t xml:space="preserve">we recommend </w:t>
      </w:r>
      <w:r w:rsidR="00ED2A59">
        <w:t xml:space="preserve">the budget </w:t>
      </w:r>
      <w:r>
        <w:t xml:space="preserve">be sent electronically </w:t>
      </w:r>
      <w:r w:rsidR="00ED2A59">
        <w:t xml:space="preserve">to the Head of Student Affairs for written approval.  </w:t>
      </w:r>
    </w:p>
    <w:p w14:paraId="037DC5B9" w14:textId="77777777" w:rsidR="002A2747" w:rsidRDefault="002A2747" w:rsidP="007E01A6">
      <w:pPr>
        <w:pStyle w:val="BodyText"/>
        <w:ind w:left="90" w:right="494" w:firstLine="270"/>
        <w:jc w:val="both"/>
      </w:pPr>
    </w:p>
    <w:p w14:paraId="0D0BE8DE" w14:textId="3D7C8497" w:rsidR="002A2747" w:rsidRDefault="002A2747" w:rsidP="002A2747">
      <w:pPr>
        <w:pStyle w:val="BodyText"/>
        <w:ind w:right="494"/>
        <w:jc w:val="both"/>
      </w:pPr>
      <w:r>
        <w:t>Observation No. 2 – Board of Trustee Approval of the NCSA Budget</w:t>
      </w:r>
    </w:p>
    <w:p w14:paraId="73464060" w14:textId="77777777" w:rsidR="002A2747" w:rsidRDefault="002A2747" w:rsidP="007E01A6">
      <w:pPr>
        <w:pStyle w:val="BodyText"/>
        <w:ind w:left="90" w:right="494" w:firstLine="270"/>
        <w:jc w:val="both"/>
      </w:pPr>
    </w:p>
    <w:p w14:paraId="72695BE7" w14:textId="0A31ECD2" w:rsidR="00D23175" w:rsidRDefault="002A2747" w:rsidP="007B216C">
      <w:pPr>
        <w:pStyle w:val="BodyText"/>
        <w:ind w:right="494" w:firstLine="270"/>
        <w:jc w:val="both"/>
      </w:pPr>
      <w:r>
        <w:t>T</w:t>
      </w:r>
      <w:r w:rsidR="007E01A6" w:rsidRPr="007E01A6">
        <w:t xml:space="preserve">he </w:t>
      </w:r>
      <w:r>
        <w:t xml:space="preserve">FY 2023-24 </w:t>
      </w:r>
      <w:r w:rsidR="007E01A6" w:rsidRPr="007E01A6">
        <w:t xml:space="preserve">$86K </w:t>
      </w:r>
      <w:r>
        <w:t xml:space="preserve">NCSA </w:t>
      </w:r>
      <w:r w:rsidR="007E01A6" w:rsidRPr="007E01A6">
        <w:t>budget</w:t>
      </w:r>
      <w:r w:rsidR="00D23175">
        <w:t xml:space="preserve"> approved by the SAC was based on FY 2021-22 student enrollment numbers. The $86K NCSA budget </w:t>
      </w:r>
      <w:r w:rsidR="00DD0F48">
        <w:t xml:space="preserve">was combined with the Student Government Business Office and Hamilton Center budgets for </w:t>
      </w:r>
      <w:r w:rsidR="007E01A6" w:rsidRPr="007E01A6">
        <w:t>present</w:t>
      </w:r>
      <w:r w:rsidR="00DD0F48">
        <w:t>ation to the Board of Trustees</w:t>
      </w:r>
      <w:r w:rsidR="007B216C">
        <w:t xml:space="preserve"> </w:t>
      </w:r>
      <w:r w:rsidR="00FC5262">
        <w:t>for</w:t>
      </w:r>
      <w:r w:rsidR="007B216C">
        <w:t xml:space="preserve"> approval</w:t>
      </w:r>
      <w:r w:rsidR="00DD0F48">
        <w:t xml:space="preserve">. The combined </w:t>
      </w:r>
      <w:r w:rsidR="007E01A6" w:rsidRPr="007E01A6">
        <w:t xml:space="preserve">total </w:t>
      </w:r>
      <w:r w:rsidR="00DD0F48">
        <w:t xml:space="preserve">of </w:t>
      </w:r>
      <w:r w:rsidR="007E01A6" w:rsidRPr="007E01A6">
        <w:t xml:space="preserve">$270,300 </w:t>
      </w:r>
      <w:r w:rsidR="00DD0F48">
        <w:t xml:space="preserve">for </w:t>
      </w:r>
      <w:r w:rsidR="007E01A6" w:rsidRPr="007E01A6">
        <w:t xml:space="preserve">Student Activities </w:t>
      </w:r>
      <w:r w:rsidR="00DD0F48">
        <w:t xml:space="preserve">was </w:t>
      </w:r>
      <w:r w:rsidR="007E01A6" w:rsidRPr="007E01A6">
        <w:t xml:space="preserve">approved by the Board of </w:t>
      </w:r>
      <w:r w:rsidR="00DD0F48" w:rsidRPr="007E01A6">
        <w:t>Trustees on</w:t>
      </w:r>
      <w:r w:rsidR="007E01A6" w:rsidRPr="007E01A6">
        <w:t xml:space="preserve"> May 24, 2023. </w:t>
      </w:r>
      <w:r w:rsidR="00D23175">
        <w:t xml:space="preserve">However, </w:t>
      </w:r>
      <w:r w:rsidR="00DD0F48">
        <w:t>t</w:t>
      </w:r>
      <w:r w:rsidR="007E01A6" w:rsidRPr="007E01A6">
        <w:t xml:space="preserve">he </w:t>
      </w:r>
      <w:r w:rsidR="00D23175">
        <w:t xml:space="preserve">$86K </w:t>
      </w:r>
      <w:r w:rsidR="00DD0F48">
        <w:t>NCSA</w:t>
      </w:r>
      <w:r w:rsidR="007E01A6" w:rsidRPr="007E01A6">
        <w:t xml:space="preserve"> budget </w:t>
      </w:r>
      <w:r w:rsidR="00D23175">
        <w:t xml:space="preserve">as </w:t>
      </w:r>
      <w:r w:rsidR="007E01A6" w:rsidRPr="007E01A6">
        <w:t xml:space="preserve">approved by the Board of Trustees </w:t>
      </w:r>
      <w:r w:rsidR="00D23175">
        <w:t xml:space="preserve">is not the budget amount being presently used by the NCSA. Because the </w:t>
      </w:r>
      <w:r w:rsidR="007E01A6" w:rsidRPr="007E01A6">
        <w:t>$86K</w:t>
      </w:r>
      <w:r w:rsidR="00D23175">
        <w:t xml:space="preserve"> budget was</w:t>
      </w:r>
      <w:r w:rsidR="007B216C">
        <w:t xml:space="preserve"> based on FY 2021-22 enrollment rather than FY 2023-24 projected </w:t>
      </w:r>
      <w:r w:rsidR="00D23175">
        <w:t xml:space="preserve">increase in </w:t>
      </w:r>
      <w:r w:rsidR="007B216C">
        <w:t>enrollment</w:t>
      </w:r>
      <w:r w:rsidR="00D23175">
        <w:t>, the approved budget was significantly understated</w:t>
      </w:r>
      <w:r w:rsidR="007B216C">
        <w:t xml:space="preserve">. </w:t>
      </w:r>
    </w:p>
    <w:p w14:paraId="2549A392" w14:textId="77777777" w:rsidR="00CE3EE1" w:rsidRDefault="00CE3EE1" w:rsidP="007B216C">
      <w:pPr>
        <w:pStyle w:val="BodyText"/>
        <w:ind w:right="494" w:firstLine="270"/>
        <w:jc w:val="both"/>
      </w:pPr>
    </w:p>
    <w:p w14:paraId="12257466" w14:textId="5A8E6F1D" w:rsidR="007E01A6" w:rsidRPr="007E01A6" w:rsidRDefault="00CE3EE1" w:rsidP="007B216C">
      <w:pPr>
        <w:pStyle w:val="BodyText"/>
        <w:ind w:right="494" w:firstLine="270"/>
        <w:jc w:val="both"/>
      </w:pPr>
      <w:r>
        <w:t>Even though</w:t>
      </w:r>
      <w:r w:rsidR="0087543B">
        <w:t xml:space="preserve"> t</w:t>
      </w:r>
      <w:r w:rsidR="00D23175">
        <w:t xml:space="preserve">he $123,874 operating budget the NCSA is presently operating with is </w:t>
      </w:r>
      <w:r w:rsidR="007B216C">
        <w:t>based on the</w:t>
      </w:r>
      <w:r w:rsidR="00D23175">
        <w:t xml:space="preserve"> more accurate</w:t>
      </w:r>
      <w:r w:rsidR="007B216C">
        <w:t xml:space="preserve"> FY 2023-24 enrollment projections</w:t>
      </w:r>
      <w:r w:rsidR="00D23175">
        <w:t xml:space="preserve">, it is significantly higher than the $86K amount </w:t>
      </w:r>
      <w:proofErr w:type="gramStart"/>
      <w:r>
        <w:t xml:space="preserve">actually </w:t>
      </w:r>
      <w:r w:rsidR="00D23175">
        <w:t>approved</w:t>
      </w:r>
      <w:proofErr w:type="gramEnd"/>
      <w:r w:rsidR="00D23175">
        <w:t xml:space="preserve"> by the SAC and Board of Trustees. </w:t>
      </w:r>
      <w:r w:rsidR="00DD0F48">
        <w:t xml:space="preserve">While the subsequent adjustment of the </w:t>
      </w:r>
      <w:r w:rsidR="00D23175">
        <w:t xml:space="preserve">NCSA </w:t>
      </w:r>
      <w:r w:rsidR="00DD0F48">
        <w:t xml:space="preserve">budget for </w:t>
      </w:r>
      <w:r w:rsidR="00D23175">
        <w:t xml:space="preserve">changes in actual </w:t>
      </w:r>
      <w:r w:rsidR="00DD0F48">
        <w:t xml:space="preserve">enrollment </w:t>
      </w:r>
      <w:r w:rsidR="00D23175">
        <w:t>a</w:t>
      </w:r>
      <w:r w:rsidR="00DD0F48">
        <w:t xml:space="preserve">ppears </w:t>
      </w:r>
      <w:r w:rsidR="000F6F2C">
        <w:t>justifiable</w:t>
      </w:r>
      <w:r w:rsidR="00DD0F48">
        <w:t>, t</w:t>
      </w:r>
      <w:r w:rsidR="007E01A6" w:rsidRPr="007E01A6">
        <w:t xml:space="preserve">he budget </w:t>
      </w:r>
      <w:r w:rsidR="00DD0F48">
        <w:t xml:space="preserve">approvals did not indicate such an approach was part of the approval. In addition, a post approval budget adjustment based on actual enrollment is not mentioned </w:t>
      </w:r>
      <w:r w:rsidR="007E01A6" w:rsidRPr="007E01A6">
        <w:t xml:space="preserve">in </w:t>
      </w:r>
      <w:r w:rsidR="00DD0F48">
        <w:t xml:space="preserve">either </w:t>
      </w:r>
      <w:r w:rsidR="007E01A6" w:rsidRPr="007E01A6">
        <w:t xml:space="preserve">the NCSA policies or </w:t>
      </w:r>
      <w:r w:rsidR="00DD0F48">
        <w:t>university regulations</w:t>
      </w:r>
      <w:r w:rsidR="007E01A6" w:rsidRPr="007E01A6">
        <w:t xml:space="preserve">. </w:t>
      </w:r>
    </w:p>
    <w:p w14:paraId="119CA698" w14:textId="77777777" w:rsidR="007E01A6" w:rsidRDefault="007E01A6" w:rsidP="007E01A6">
      <w:pPr>
        <w:pStyle w:val="BodyText"/>
        <w:ind w:left="90" w:right="494" w:firstLine="270"/>
        <w:jc w:val="both"/>
      </w:pPr>
    </w:p>
    <w:p w14:paraId="0B45FE2C" w14:textId="59364574" w:rsidR="009D278E" w:rsidRDefault="00813D68" w:rsidP="00813D68">
      <w:pPr>
        <w:pStyle w:val="BodyText"/>
        <w:ind w:right="494"/>
        <w:jc w:val="both"/>
      </w:pPr>
      <w:r>
        <w:t>Recommendation No. 2 – NCSA Budget Approval Documentation</w:t>
      </w:r>
      <w:r>
        <w:tab/>
      </w:r>
    </w:p>
    <w:p w14:paraId="0D0961FE" w14:textId="77777777" w:rsidR="00813D68" w:rsidRDefault="00813D68" w:rsidP="00813D68">
      <w:pPr>
        <w:pStyle w:val="BodyText"/>
        <w:ind w:right="494"/>
        <w:jc w:val="both"/>
      </w:pPr>
    </w:p>
    <w:p w14:paraId="0DC5D494" w14:textId="41DC9E0E" w:rsidR="00813D68" w:rsidRDefault="00813D68" w:rsidP="00813D68">
      <w:pPr>
        <w:pStyle w:val="BodyText"/>
        <w:ind w:right="494" w:firstLine="360"/>
        <w:jc w:val="both"/>
      </w:pPr>
      <w:r>
        <w:t xml:space="preserve">We recommend the NCSA President submit an updated operating </w:t>
      </w:r>
      <w:r w:rsidR="004D6A4D">
        <w:t xml:space="preserve">FY 2023-24 NCSA </w:t>
      </w:r>
      <w:r>
        <w:t>budget to the SAC, VP of Student Affairs</w:t>
      </w:r>
      <w:r w:rsidR="004D6A4D">
        <w:t>,</w:t>
      </w:r>
      <w:r>
        <w:t xml:space="preserve"> and </w:t>
      </w:r>
      <w:r w:rsidR="003A565C">
        <w:t xml:space="preserve">either the President or </w:t>
      </w:r>
      <w:r>
        <w:t xml:space="preserve">the Board of Trustees based on the current </w:t>
      </w:r>
      <w:r w:rsidR="004D6A4D">
        <w:t xml:space="preserve">FY 2023-24 </w:t>
      </w:r>
      <w:r>
        <w:t xml:space="preserve">student enrollment numbers. We further recommend future </w:t>
      </w:r>
      <w:r w:rsidR="004D6A4D">
        <w:t xml:space="preserve">NCSA budget </w:t>
      </w:r>
      <w:r>
        <w:t xml:space="preserve">approvals include the caveat that the budget </w:t>
      </w:r>
      <w:r w:rsidR="004D6A4D">
        <w:t>is subject to a</w:t>
      </w:r>
      <w:r>
        <w:t>djust</w:t>
      </w:r>
      <w:r w:rsidR="004D6A4D">
        <w:t xml:space="preserve">ment </w:t>
      </w:r>
      <w:r>
        <w:t xml:space="preserve">for changes in actual </w:t>
      </w:r>
      <w:r w:rsidR="004D6A4D">
        <w:t xml:space="preserve">student </w:t>
      </w:r>
      <w:r>
        <w:t xml:space="preserve">enrollment </w:t>
      </w:r>
      <w:r w:rsidR="00BA498D">
        <w:t>numbers</w:t>
      </w:r>
      <w:r w:rsidR="004D6A4D">
        <w:t xml:space="preserve">. </w:t>
      </w:r>
    </w:p>
    <w:p w14:paraId="53D2927B" w14:textId="77777777" w:rsidR="008A6A3C" w:rsidRDefault="008A6A3C" w:rsidP="00813D68">
      <w:pPr>
        <w:pStyle w:val="BodyText"/>
        <w:ind w:right="494" w:firstLine="360"/>
        <w:jc w:val="both"/>
      </w:pPr>
    </w:p>
    <w:p w14:paraId="4DA317FB" w14:textId="52643CAB" w:rsidR="008A6A3C" w:rsidRDefault="00407CDF" w:rsidP="00407CDF">
      <w:pPr>
        <w:pStyle w:val="BodyText"/>
        <w:ind w:right="494"/>
        <w:jc w:val="both"/>
      </w:pPr>
      <w:r>
        <w:t>Observation No. 3 – Rotation of Duties and Succession Planning</w:t>
      </w:r>
    </w:p>
    <w:p w14:paraId="008A08E0" w14:textId="77777777" w:rsidR="00813D68" w:rsidRDefault="00813D68" w:rsidP="006E2E2D">
      <w:pPr>
        <w:pStyle w:val="BodyText"/>
        <w:ind w:right="494" w:firstLine="360"/>
        <w:jc w:val="both"/>
      </w:pPr>
    </w:p>
    <w:p w14:paraId="221E0BAE" w14:textId="5A55F90E" w:rsidR="00407CDF" w:rsidRDefault="00407CDF" w:rsidP="006E2E2D">
      <w:pPr>
        <w:pStyle w:val="BodyText"/>
        <w:ind w:right="494" w:firstLine="360"/>
        <w:jc w:val="both"/>
      </w:pPr>
      <w:r>
        <w:t xml:space="preserve">The fiscal liaison </w:t>
      </w:r>
      <w:r w:rsidR="00C27F66">
        <w:t xml:space="preserve">who performs all the procurement, budgeting and control activities for Student Activities does not have a designated back-up. </w:t>
      </w:r>
      <w:r w:rsidR="004D6A4D">
        <w:t>I</w:t>
      </w:r>
      <w:r w:rsidR="00C27F66">
        <w:t>t is essential a</w:t>
      </w:r>
      <w:r w:rsidR="004D6A4D">
        <w:t xml:space="preserve"> second</w:t>
      </w:r>
      <w:r w:rsidR="00C27F66">
        <w:t xml:space="preserve"> university employee become familiar with the</w:t>
      </w:r>
      <w:r w:rsidR="004D6A4D">
        <w:t xml:space="preserve"> Student Activities financial and payroll </w:t>
      </w:r>
      <w:r w:rsidR="00C27F66">
        <w:t xml:space="preserve">duties and responsibilities to provide coverage during the use of annual leave and in </w:t>
      </w:r>
      <w:r w:rsidR="00FC5262">
        <w:t xml:space="preserve">the </w:t>
      </w:r>
      <w:r w:rsidR="00C27F66">
        <w:t>event the</w:t>
      </w:r>
      <w:r w:rsidR="004D6A4D">
        <w:t xml:space="preserve"> present fiscal liaison is </w:t>
      </w:r>
      <w:r w:rsidR="00C27F66">
        <w:t xml:space="preserve">unable to perform the duties for an extended period. </w:t>
      </w:r>
    </w:p>
    <w:p w14:paraId="36F2BF31" w14:textId="77777777" w:rsidR="00E60BBE" w:rsidRDefault="00E60BBE" w:rsidP="006E2E2D">
      <w:pPr>
        <w:pStyle w:val="BodyText"/>
        <w:ind w:right="494" w:firstLine="360"/>
        <w:jc w:val="both"/>
      </w:pPr>
    </w:p>
    <w:p w14:paraId="4AC42720" w14:textId="54B4F253" w:rsidR="00E60BBE" w:rsidRDefault="00E60BBE" w:rsidP="00E60BBE">
      <w:pPr>
        <w:pStyle w:val="BodyText"/>
        <w:ind w:right="494"/>
        <w:jc w:val="both"/>
      </w:pPr>
      <w:bookmarkStart w:id="1" w:name="_Hlk159334406"/>
      <w:r>
        <w:t>Recommendation No. 3 – Cross Training for Fiscal L</w:t>
      </w:r>
      <w:r w:rsidR="000220E6">
        <w:t>iaison Position</w:t>
      </w:r>
    </w:p>
    <w:bookmarkEnd w:id="1"/>
    <w:p w14:paraId="5C1F5B7E" w14:textId="77777777" w:rsidR="000220E6" w:rsidRDefault="000220E6" w:rsidP="00E60BBE">
      <w:pPr>
        <w:pStyle w:val="BodyText"/>
        <w:ind w:right="494"/>
        <w:jc w:val="both"/>
      </w:pPr>
    </w:p>
    <w:p w14:paraId="6471283C" w14:textId="26CAE52D" w:rsidR="007022DB" w:rsidRDefault="000220E6" w:rsidP="000220E6">
      <w:pPr>
        <w:pStyle w:val="BodyText"/>
        <w:ind w:right="494" w:firstLine="360"/>
        <w:jc w:val="both"/>
      </w:pPr>
      <w:r>
        <w:t xml:space="preserve">We recommend Student Affairs identify someone to cross train with the Student Activities fiscal liaison. We further recommend the fiscal liaison be asked to take two weeks of consecutive leave each year </w:t>
      </w:r>
      <w:r w:rsidR="0007008D">
        <w:t>to</w:t>
      </w:r>
      <w:r>
        <w:t xml:space="preserve"> demonstrate the ability of the back-up to perform their duties and provide a second set of eyes on Student Activities financial activity. We would also recommend the compensation for the Student Activities fiscal liaison be reviewed </w:t>
      </w:r>
      <w:proofErr w:type="gramStart"/>
      <w:r>
        <w:t>in light of</w:t>
      </w:r>
      <w:proofErr w:type="gramEnd"/>
      <w:r>
        <w:t xml:space="preserve"> the additional duties they have </w:t>
      </w:r>
      <w:r w:rsidR="0007008D">
        <w:t xml:space="preserve">recently </w:t>
      </w:r>
      <w:r>
        <w:t xml:space="preserve">assumed. It is essential that those personnel performing key financial control roles be </w:t>
      </w:r>
      <w:proofErr w:type="gramStart"/>
      <w:r>
        <w:t>fairly compensated</w:t>
      </w:r>
      <w:proofErr w:type="gramEnd"/>
      <w:r>
        <w:t xml:space="preserve">. </w:t>
      </w:r>
    </w:p>
    <w:p w14:paraId="73699354" w14:textId="77777777" w:rsidR="007022DB" w:rsidRDefault="007022DB" w:rsidP="000220E6">
      <w:pPr>
        <w:pStyle w:val="BodyText"/>
        <w:ind w:right="494" w:firstLine="360"/>
        <w:jc w:val="both"/>
      </w:pPr>
    </w:p>
    <w:p w14:paraId="5D6240CB" w14:textId="0C767C54" w:rsidR="007022DB" w:rsidRDefault="007022DB" w:rsidP="007022DB">
      <w:pPr>
        <w:pStyle w:val="BodyText"/>
        <w:ind w:right="494"/>
        <w:jc w:val="both"/>
      </w:pPr>
      <w:r>
        <w:t>Observation No. 4 –</w:t>
      </w:r>
      <w:r w:rsidR="004F7702">
        <w:t xml:space="preserve"> </w:t>
      </w:r>
      <w:r>
        <w:t xml:space="preserve">New Hire </w:t>
      </w:r>
      <w:r w:rsidR="004F7702">
        <w:t>Documentation</w:t>
      </w:r>
      <w:r>
        <w:t xml:space="preserve"> </w:t>
      </w:r>
    </w:p>
    <w:p w14:paraId="05B94C69" w14:textId="77777777" w:rsidR="007022DB" w:rsidRDefault="007022DB" w:rsidP="007022DB">
      <w:pPr>
        <w:pStyle w:val="BodyText"/>
        <w:ind w:right="494"/>
        <w:jc w:val="both"/>
      </w:pPr>
    </w:p>
    <w:p w14:paraId="460A2115" w14:textId="3D14ADE2" w:rsidR="004F7702" w:rsidRDefault="004F7702" w:rsidP="004F7702">
      <w:pPr>
        <w:pStyle w:val="BodyText"/>
        <w:ind w:right="494" w:firstLine="360"/>
        <w:jc w:val="both"/>
      </w:pPr>
      <w:r>
        <w:t xml:space="preserve">While the student government </w:t>
      </w:r>
      <w:r w:rsidRPr="004F7702">
        <w:t xml:space="preserve">fiscal liaison submits an Employee Action Form </w:t>
      </w:r>
      <w:r>
        <w:t xml:space="preserve">(EAF) </w:t>
      </w:r>
      <w:r w:rsidRPr="004F7702">
        <w:t xml:space="preserve">through the Dynamics Forms workflow to onboard new hires, the submission does not include the </w:t>
      </w:r>
      <w:r>
        <w:t>SAC</w:t>
      </w:r>
      <w:r w:rsidRPr="004F7702">
        <w:t xml:space="preserve"> minutes documenting the new hire</w:t>
      </w:r>
      <w:r>
        <w:t>(</w:t>
      </w:r>
      <w:r w:rsidRPr="004F7702">
        <w:t>s</w:t>
      </w:r>
      <w:r>
        <w:t>)</w:t>
      </w:r>
      <w:r w:rsidRPr="004F7702">
        <w:t xml:space="preserve"> </w:t>
      </w:r>
      <w:r w:rsidR="0007008D">
        <w:t xml:space="preserve">have been </w:t>
      </w:r>
      <w:r w:rsidR="008F7D10">
        <w:t>officially</w:t>
      </w:r>
      <w:r w:rsidR="0007008D">
        <w:t xml:space="preserve"> </w:t>
      </w:r>
      <w:r w:rsidRPr="004F7702">
        <w:t>approved</w:t>
      </w:r>
      <w:r w:rsidR="0007008D">
        <w:t xml:space="preserve"> by the SAC</w:t>
      </w:r>
      <w:r w:rsidRPr="004F7702">
        <w:t xml:space="preserve">. </w:t>
      </w:r>
    </w:p>
    <w:p w14:paraId="691EC1FC" w14:textId="77777777" w:rsidR="004F7702" w:rsidRDefault="004F7702" w:rsidP="004F7702">
      <w:pPr>
        <w:pStyle w:val="BodyText"/>
        <w:ind w:right="494" w:firstLine="360"/>
        <w:jc w:val="both"/>
      </w:pPr>
    </w:p>
    <w:p w14:paraId="06D24B47" w14:textId="0A59192D" w:rsidR="004F7702" w:rsidRDefault="004F7702" w:rsidP="004F7702">
      <w:pPr>
        <w:pStyle w:val="BodyText"/>
        <w:ind w:right="494"/>
        <w:jc w:val="both"/>
      </w:pPr>
      <w:bookmarkStart w:id="2" w:name="_Hlk159336848"/>
      <w:r>
        <w:t>Recommendation No. 4 – SAC Approval Documentation</w:t>
      </w:r>
    </w:p>
    <w:p w14:paraId="402F4E71" w14:textId="77777777" w:rsidR="004F7702" w:rsidRDefault="004F7702" w:rsidP="004F7702">
      <w:pPr>
        <w:pStyle w:val="BodyText"/>
        <w:ind w:right="494"/>
        <w:jc w:val="both"/>
      </w:pPr>
    </w:p>
    <w:p w14:paraId="0FEC44A7" w14:textId="351EFB2D" w:rsidR="000220E6" w:rsidRDefault="004F7702" w:rsidP="004F7702">
      <w:pPr>
        <w:pStyle w:val="BodyText"/>
        <w:ind w:right="494" w:firstLine="360"/>
        <w:jc w:val="both"/>
      </w:pPr>
      <w:r w:rsidRPr="004F7702">
        <w:t xml:space="preserve">We recommend uploading a scan of the </w:t>
      </w:r>
      <w:r>
        <w:t>SAC</w:t>
      </w:r>
      <w:r w:rsidRPr="004F7702">
        <w:t xml:space="preserve"> approval to </w:t>
      </w:r>
      <w:r w:rsidR="00A04801">
        <w:t>each</w:t>
      </w:r>
      <w:r w:rsidRPr="004F7702">
        <w:t xml:space="preserve"> submission of the respective </w:t>
      </w:r>
      <w:r>
        <w:t>EAFs</w:t>
      </w:r>
      <w:r w:rsidR="00A04801">
        <w:t xml:space="preserve"> to document the new hire(s) w</w:t>
      </w:r>
      <w:r w:rsidR="008F7D10">
        <w:t>as</w:t>
      </w:r>
      <w:r w:rsidR="00A04801">
        <w:t xml:space="preserve"> approved</w:t>
      </w:r>
      <w:r w:rsidRPr="004F7702">
        <w:t>.</w:t>
      </w:r>
    </w:p>
    <w:bookmarkEnd w:id="2"/>
    <w:p w14:paraId="2584B70F" w14:textId="77777777" w:rsidR="00813D68" w:rsidRDefault="00813D68" w:rsidP="006E2E2D">
      <w:pPr>
        <w:pStyle w:val="BodyText"/>
        <w:ind w:right="494" w:firstLine="360"/>
        <w:jc w:val="both"/>
      </w:pPr>
    </w:p>
    <w:p w14:paraId="65F08DE7" w14:textId="269C828D" w:rsidR="00A04801" w:rsidRDefault="00A04801" w:rsidP="00A04801">
      <w:pPr>
        <w:pStyle w:val="BodyText"/>
        <w:ind w:right="494"/>
        <w:jc w:val="both"/>
      </w:pPr>
      <w:r>
        <w:t xml:space="preserve">Observation No. 5 – Timely Deactivation of Terminated Employees for Payroll System </w:t>
      </w:r>
    </w:p>
    <w:p w14:paraId="20E70F81" w14:textId="77777777" w:rsidR="00A04801" w:rsidRDefault="00A04801" w:rsidP="00A04801">
      <w:pPr>
        <w:pStyle w:val="BodyText"/>
        <w:ind w:right="494"/>
        <w:jc w:val="both"/>
      </w:pPr>
    </w:p>
    <w:p w14:paraId="557E525A" w14:textId="230DF397" w:rsidR="00A04801" w:rsidRDefault="00A04801" w:rsidP="00A04801">
      <w:pPr>
        <w:pStyle w:val="BodyText"/>
        <w:ind w:right="494" w:firstLine="360"/>
        <w:jc w:val="both"/>
      </w:pPr>
      <w:r w:rsidRPr="00A04801">
        <w:t>Student Government employee</w:t>
      </w:r>
      <w:r w:rsidR="008F7D10">
        <w:t xml:space="preserve"> positions</w:t>
      </w:r>
      <w:r w:rsidRPr="00A04801">
        <w:t xml:space="preserve"> </w:t>
      </w:r>
      <w:r w:rsidR="008F7D10">
        <w:t>were</w:t>
      </w:r>
      <w:r w:rsidRPr="00A04801">
        <w:t xml:space="preserve"> not </w:t>
      </w:r>
      <w:r w:rsidR="008F7D10">
        <w:t>deactivated</w:t>
      </w:r>
      <w:r w:rsidRPr="00A04801">
        <w:t xml:space="preserve"> from the </w:t>
      </w:r>
      <w:r>
        <w:t xml:space="preserve">Banner </w:t>
      </w:r>
      <w:r w:rsidRPr="00A04801">
        <w:t>payroll system in a timely manner</w:t>
      </w:r>
      <w:r>
        <w:t xml:space="preserve">. In two instances, </w:t>
      </w:r>
      <w:r w:rsidRPr="00A04801">
        <w:t>employee</w:t>
      </w:r>
      <w:r w:rsidR="008F7D10">
        <w:t xml:space="preserve"> positions created </w:t>
      </w:r>
      <w:r w:rsidRPr="00A04801">
        <w:t xml:space="preserve">in 2020 were still active as of </w:t>
      </w:r>
      <w:r>
        <w:t xml:space="preserve">our review on </w:t>
      </w:r>
      <w:r w:rsidRPr="00A04801">
        <w:t>January 24, 2024</w:t>
      </w:r>
      <w:r w:rsidR="00FC5262">
        <w:t>,</w:t>
      </w:r>
      <w:r w:rsidR="008F7D10">
        <w:t xml:space="preserve"> even though the positions had been inactive for years</w:t>
      </w:r>
      <w:r>
        <w:t>.</w:t>
      </w:r>
      <w:r w:rsidR="008F7D10">
        <w:t xml:space="preserve"> The positions were subsequently deactivated by the Human Resources Department. </w:t>
      </w:r>
    </w:p>
    <w:p w14:paraId="24B8558C" w14:textId="77777777" w:rsidR="00A04801" w:rsidRDefault="00A04801" w:rsidP="00A04801">
      <w:pPr>
        <w:pStyle w:val="BodyText"/>
        <w:ind w:right="494" w:firstLine="360"/>
        <w:jc w:val="both"/>
      </w:pPr>
    </w:p>
    <w:p w14:paraId="368C08B9" w14:textId="23B337AB" w:rsidR="00A04801" w:rsidRDefault="00A04801" w:rsidP="00A04801">
      <w:pPr>
        <w:pStyle w:val="BodyText"/>
        <w:ind w:right="494"/>
        <w:jc w:val="both"/>
      </w:pPr>
      <w:r>
        <w:t>Recommendation No. 5 – Timely Terminated Employee Deactivation</w:t>
      </w:r>
    </w:p>
    <w:p w14:paraId="35377354" w14:textId="77777777" w:rsidR="00A04801" w:rsidRDefault="00A04801" w:rsidP="00A04801">
      <w:pPr>
        <w:pStyle w:val="BodyText"/>
        <w:ind w:right="494"/>
        <w:jc w:val="both"/>
      </w:pPr>
    </w:p>
    <w:p w14:paraId="2B503A5A" w14:textId="5DE92598" w:rsidR="00A04801" w:rsidRDefault="00A04801" w:rsidP="00A04801">
      <w:pPr>
        <w:pStyle w:val="BodyText"/>
        <w:ind w:right="494" w:firstLine="360"/>
        <w:jc w:val="both"/>
      </w:pPr>
      <w:r w:rsidRPr="004F7702">
        <w:t xml:space="preserve">We recommend </w:t>
      </w:r>
      <w:r>
        <w:t>the student government fiscal liaison request a quarterly report of all active student government employee</w:t>
      </w:r>
      <w:r w:rsidR="008F7D10">
        <w:t xml:space="preserve"> positions</w:t>
      </w:r>
      <w:r>
        <w:t xml:space="preserve"> in the Banner payroll system </w:t>
      </w:r>
      <w:proofErr w:type="gramStart"/>
      <w:r>
        <w:t>in order to</w:t>
      </w:r>
      <w:proofErr w:type="gramEnd"/>
      <w:r>
        <w:t xml:space="preserve"> confirm only active </w:t>
      </w:r>
      <w:r w:rsidR="008F7D10">
        <w:t>positions</w:t>
      </w:r>
      <w:r>
        <w:t xml:space="preserve"> are listed. </w:t>
      </w:r>
    </w:p>
    <w:p w14:paraId="390BF233" w14:textId="77777777" w:rsidR="008F7D10" w:rsidRDefault="008F7D10" w:rsidP="00A04801">
      <w:pPr>
        <w:pStyle w:val="BodyText"/>
        <w:ind w:right="494" w:firstLine="360"/>
        <w:jc w:val="both"/>
      </w:pPr>
    </w:p>
    <w:p w14:paraId="23DBEBE3" w14:textId="04FE0303" w:rsidR="008F7D10" w:rsidRDefault="008F7D10" w:rsidP="008F7D10">
      <w:pPr>
        <w:pStyle w:val="BodyText"/>
        <w:ind w:right="494"/>
        <w:jc w:val="both"/>
      </w:pPr>
      <w:r>
        <w:lastRenderedPageBreak/>
        <w:t>Observation No. 6 – Accurate Student Timesheet Submission</w:t>
      </w:r>
    </w:p>
    <w:p w14:paraId="50DB976B" w14:textId="77777777" w:rsidR="00A04801" w:rsidRDefault="00A04801" w:rsidP="00A04801">
      <w:pPr>
        <w:pStyle w:val="BodyText"/>
        <w:ind w:right="494" w:firstLine="360"/>
        <w:jc w:val="both"/>
      </w:pPr>
    </w:p>
    <w:p w14:paraId="14F8010C" w14:textId="35D99BAB" w:rsidR="008F7D10" w:rsidRDefault="008F7D10" w:rsidP="00A04801">
      <w:pPr>
        <w:pStyle w:val="BodyText"/>
        <w:ind w:right="494" w:firstLine="360"/>
        <w:jc w:val="both"/>
      </w:pPr>
      <w:r>
        <w:t>In reviewing student timesheet submissions, we noted student timesheets were consistently overridden by the fiscal liaison. The overrides were predominantly due to the student’s failure to submit their timesheet in a timely manner or accurately</w:t>
      </w:r>
      <w:r w:rsidR="00F52043" w:rsidRPr="00F52043">
        <w:t xml:space="preserve"> </w:t>
      </w:r>
      <w:r w:rsidR="00F52043">
        <w:t>for the payroll period</w:t>
      </w:r>
      <w:r>
        <w:t xml:space="preserve">. </w:t>
      </w:r>
      <w:r w:rsidR="00F52043">
        <w:t xml:space="preserve">Routine timesheet overrides expose the university to allocations of unfair payroll practices. </w:t>
      </w:r>
    </w:p>
    <w:p w14:paraId="695EBC5B" w14:textId="77777777" w:rsidR="00F52043" w:rsidRDefault="00F52043" w:rsidP="00A04801">
      <w:pPr>
        <w:pStyle w:val="BodyText"/>
        <w:ind w:right="494" w:firstLine="360"/>
        <w:jc w:val="both"/>
      </w:pPr>
    </w:p>
    <w:p w14:paraId="611D19B1" w14:textId="09B333D9" w:rsidR="00A04801" w:rsidRDefault="00F52043" w:rsidP="00F52043">
      <w:pPr>
        <w:pStyle w:val="BodyText"/>
        <w:ind w:right="494"/>
        <w:jc w:val="both"/>
      </w:pPr>
      <w:r>
        <w:t>Recommendation No. 6 – Student Timesheet Submission Enforcement</w:t>
      </w:r>
    </w:p>
    <w:p w14:paraId="2666FFF0" w14:textId="77777777" w:rsidR="00F52043" w:rsidRDefault="00F52043" w:rsidP="00F52043">
      <w:pPr>
        <w:pStyle w:val="BodyText"/>
        <w:ind w:right="494"/>
        <w:jc w:val="both"/>
      </w:pPr>
    </w:p>
    <w:p w14:paraId="2795DFE8" w14:textId="0CEDFF9E" w:rsidR="00F52043" w:rsidRDefault="00F52043" w:rsidP="00F52043">
      <w:pPr>
        <w:pStyle w:val="BodyText"/>
        <w:ind w:right="494" w:firstLine="360"/>
        <w:jc w:val="both"/>
      </w:pPr>
      <w:r>
        <w:t xml:space="preserve">We recommend all new student employees be required to attend new employee training which includes an emphasis on the need to submit timesheets when due and accurately. We further recommend those students who do not submit their timesheets in a timely and accurate manner in more than two instances be placed on probation. In the event the fiscal liaison continues to override the timesheets of a student on probation, we recommend the student be released from their employment. </w:t>
      </w:r>
    </w:p>
    <w:p w14:paraId="54558917" w14:textId="77777777" w:rsidR="00F52043" w:rsidRDefault="00F52043" w:rsidP="00F52043">
      <w:pPr>
        <w:pStyle w:val="BodyText"/>
        <w:ind w:right="494" w:firstLine="360"/>
        <w:jc w:val="both"/>
      </w:pPr>
    </w:p>
    <w:p w14:paraId="1734A2EC" w14:textId="77777777" w:rsidR="00CB6C29" w:rsidRDefault="00CB6C29">
      <w:pPr>
        <w:pStyle w:val="BodyText"/>
      </w:pPr>
      <w:r>
        <w:t xml:space="preserve">Respectfully, </w:t>
      </w:r>
    </w:p>
    <w:p w14:paraId="595AEF68" w14:textId="77777777" w:rsidR="00CB6C29" w:rsidRDefault="00CB6C29">
      <w:pPr>
        <w:pStyle w:val="BodyText"/>
      </w:pPr>
    </w:p>
    <w:p w14:paraId="7DCB8A9F" w14:textId="77777777" w:rsidR="00EA2852" w:rsidRDefault="00EA2852">
      <w:pPr>
        <w:pStyle w:val="BodyText"/>
      </w:pPr>
    </w:p>
    <w:p w14:paraId="109F410D" w14:textId="77777777" w:rsidR="00CB6C29" w:rsidRDefault="00CB6C29">
      <w:pPr>
        <w:pStyle w:val="BodyText"/>
      </w:pPr>
      <w:r>
        <w:t xml:space="preserve">Alexander G. </w:t>
      </w:r>
      <w:proofErr w:type="spellStart"/>
      <w:r>
        <w:t>Tzoumas</w:t>
      </w:r>
      <w:proofErr w:type="spellEnd"/>
      <w:r>
        <w:t>, CIA, CISA, CFE, CRMA, CDPSE</w:t>
      </w:r>
    </w:p>
    <w:p w14:paraId="488F4226" w14:textId="77777777" w:rsidR="00D57198" w:rsidRDefault="00CB6C29" w:rsidP="00D57198">
      <w:pPr>
        <w:rPr>
          <w:sz w:val="24"/>
          <w:szCs w:val="24"/>
        </w:rPr>
      </w:pPr>
      <w:r w:rsidRPr="00CB6C29">
        <w:rPr>
          <w:sz w:val="24"/>
          <w:szCs w:val="24"/>
        </w:rPr>
        <w:t>Chief Audit Executive &amp; Chief Compliance Officer, NCF</w:t>
      </w:r>
    </w:p>
    <w:p w14:paraId="3AE98F03" w14:textId="77777777" w:rsidR="000A5417" w:rsidRDefault="000A5417" w:rsidP="00D57198">
      <w:pPr>
        <w:rPr>
          <w:sz w:val="23"/>
        </w:rPr>
      </w:pPr>
    </w:p>
    <w:p w14:paraId="0B644A44" w14:textId="22F22C72" w:rsidR="00EA2852" w:rsidRDefault="00EA2852" w:rsidP="00D57198">
      <w:pPr>
        <w:rPr>
          <w:sz w:val="23"/>
        </w:rPr>
      </w:pPr>
      <w:r>
        <w:rPr>
          <w:sz w:val="23"/>
        </w:rPr>
        <w:t xml:space="preserve">cc: </w:t>
      </w:r>
      <w:r>
        <w:rPr>
          <w:sz w:val="23"/>
        </w:rPr>
        <w:tab/>
        <w:t>David Rancourt, Interim Provost</w:t>
      </w:r>
    </w:p>
    <w:p w14:paraId="0F9E666F" w14:textId="5A525A4F" w:rsidR="00EA2852" w:rsidRDefault="00EA2852" w:rsidP="00D57198">
      <w:pPr>
        <w:rPr>
          <w:sz w:val="23"/>
        </w:rPr>
      </w:pPr>
      <w:r>
        <w:rPr>
          <w:sz w:val="23"/>
        </w:rPr>
        <w:tab/>
        <w:t xml:space="preserve">David Brickhouse, </w:t>
      </w:r>
      <w:r w:rsidRPr="00EA2852">
        <w:rPr>
          <w:sz w:val="23"/>
        </w:rPr>
        <w:t>Vice President for Legal Affairs &amp; Human Resources</w:t>
      </w:r>
    </w:p>
    <w:p w14:paraId="7F05A3BE" w14:textId="5F1C60F0" w:rsidR="00EA2852" w:rsidRDefault="00EA2852" w:rsidP="00D57198">
      <w:pPr>
        <w:rPr>
          <w:sz w:val="23"/>
        </w:rPr>
      </w:pPr>
      <w:r>
        <w:rPr>
          <w:sz w:val="23"/>
        </w:rPr>
        <w:tab/>
        <w:t>Grace Keenan, President Student Alliance</w:t>
      </w:r>
    </w:p>
    <w:sectPr w:rsidR="00EA2852">
      <w:footerReference w:type="default" r:id="rId8"/>
      <w:pgSz w:w="12240" w:h="15840"/>
      <w:pgMar w:top="1380" w:right="9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DEF4F" w14:textId="77777777" w:rsidR="00D9283F" w:rsidRDefault="00D9283F" w:rsidP="0087543B">
      <w:r>
        <w:separator/>
      </w:r>
    </w:p>
  </w:endnote>
  <w:endnote w:type="continuationSeparator" w:id="0">
    <w:p w14:paraId="3E19E611" w14:textId="77777777" w:rsidR="00D9283F" w:rsidRDefault="00D9283F" w:rsidP="0087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802380"/>
      <w:docPartObj>
        <w:docPartGallery w:val="Page Numbers (Bottom of Page)"/>
        <w:docPartUnique/>
      </w:docPartObj>
    </w:sdtPr>
    <w:sdtContent>
      <w:sdt>
        <w:sdtPr>
          <w:id w:val="-1769616900"/>
          <w:docPartObj>
            <w:docPartGallery w:val="Page Numbers (Top of Page)"/>
            <w:docPartUnique/>
          </w:docPartObj>
        </w:sdtPr>
        <w:sdtContent>
          <w:p w14:paraId="6F362988" w14:textId="21CD0900" w:rsidR="00CE3EE1" w:rsidRDefault="00CE3E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DABAD3" w14:textId="77777777" w:rsidR="00CE3EE1" w:rsidRDefault="00CE3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08FC" w14:textId="77777777" w:rsidR="00D9283F" w:rsidRDefault="00D9283F" w:rsidP="0087543B">
      <w:r>
        <w:separator/>
      </w:r>
    </w:p>
  </w:footnote>
  <w:footnote w:type="continuationSeparator" w:id="0">
    <w:p w14:paraId="5E574C8D" w14:textId="77777777" w:rsidR="00D9283F" w:rsidRDefault="00D9283F" w:rsidP="0087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3CB4"/>
    <w:multiLevelType w:val="hybridMultilevel"/>
    <w:tmpl w:val="193A3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750C8"/>
    <w:multiLevelType w:val="hybridMultilevel"/>
    <w:tmpl w:val="876E14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74872"/>
    <w:multiLevelType w:val="hybridMultilevel"/>
    <w:tmpl w:val="14160FE8"/>
    <w:lvl w:ilvl="0" w:tplc="9CEED68C">
      <w:start w:val="1"/>
      <w:numFmt w:val="upperRoman"/>
      <w:lvlText w:val="%1."/>
      <w:lvlJc w:val="left"/>
      <w:pPr>
        <w:ind w:left="1219" w:hanging="720"/>
        <w:jc w:val="left"/>
      </w:pPr>
      <w:rPr>
        <w:rFonts w:ascii="Times New Roman" w:eastAsia="Times New Roman" w:hAnsi="Times New Roman" w:cs="Times New Roman" w:hint="default"/>
        <w:b/>
        <w:bCs/>
        <w:i w:val="0"/>
        <w:iCs w:val="0"/>
        <w:spacing w:val="-1"/>
        <w:w w:val="100"/>
        <w:sz w:val="24"/>
        <w:szCs w:val="24"/>
      </w:rPr>
    </w:lvl>
    <w:lvl w:ilvl="1" w:tplc="52002CEC">
      <w:numFmt w:val="bullet"/>
      <w:lvlText w:val=""/>
      <w:lvlJc w:val="left"/>
      <w:pPr>
        <w:ind w:left="1580" w:hanging="360"/>
      </w:pPr>
      <w:rPr>
        <w:rFonts w:ascii="Symbol" w:eastAsia="Symbol" w:hAnsi="Symbol" w:cs="Symbol" w:hint="default"/>
        <w:b w:val="0"/>
        <w:bCs w:val="0"/>
        <w:i w:val="0"/>
        <w:iCs w:val="0"/>
        <w:w w:val="100"/>
        <w:sz w:val="24"/>
        <w:szCs w:val="24"/>
      </w:rPr>
    </w:lvl>
    <w:lvl w:ilvl="2" w:tplc="C2A26508">
      <w:numFmt w:val="bullet"/>
      <w:lvlText w:val=""/>
      <w:lvlJc w:val="left"/>
      <w:pPr>
        <w:ind w:left="1940" w:hanging="360"/>
      </w:pPr>
      <w:rPr>
        <w:rFonts w:ascii="Wingdings" w:eastAsia="Wingdings" w:hAnsi="Wingdings" w:cs="Wingdings" w:hint="default"/>
        <w:b w:val="0"/>
        <w:bCs w:val="0"/>
        <w:i w:val="0"/>
        <w:iCs w:val="0"/>
        <w:w w:val="100"/>
        <w:sz w:val="24"/>
        <w:szCs w:val="24"/>
      </w:rPr>
    </w:lvl>
    <w:lvl w:ilvl="3" w:tplc="80CED07E">
      <w:numFmt w:val="bullet"/>
      <w:lvlText w:val="•"/>
      <w:lvlJc w:val="left"/>
      <w:pPr>
        <w:ind w:left="2992" w:hanging="360"/>
      </w:pPr>
      <w:rPr>
        <w:rFonts w:hint="default"/>
      </w:rPr>
    </w:lvl>
    <w:lvl w:ilvl="4" w:tplc="F4B8C302">
      <w:numFmt w:val="bullet"/>
      <w:lvlText w:val="•"/>
      <w:lvlJc w:val="left"/>
      <w:pPr>
        <w:ind w:left="4045" w:hanging="360"/>
      </w:pPr>
      <w:rPr>
        <w:rFonts w:hint="default"/>
      </w:rPr>
    </w:lvl>
    <w:lvl w:ilvl="5" w:tplc="9FC82962">
      <w:numFmt w:val="bullet"/>
      <w:lvlText w:val="•"/>
      <w:lvlJc w:val="left"/>
      <w:pPr>
        <w:ind w:left="5097" w:hanging="360"/>
      </w:pPr>
      <w:rPr>
        <w:rFonts w:hint="default"/>
      </w:rPr>
    </w:lvl>
    <w:lvl w:ilvl="6" w:tplc="F4D8CE66">
      <w:numFmt w:val="bullet"/>
      <w:lvlText w:val="•"/>
      <w:lvlJc w:val="left"/>
      <w:pPr>
        <w:ind w:left="6150" w:hanging="360"/>
      </w:pPr>
      <w:rPr>
        <w:rFonts w:hint="default"/>
      </w:rPr>
    </w:lvl>
    <w:lvl w:ilvl="7" w:tplc="D960EAB4">
      <w:numFmt w:val="bullet"/>
      <w:lvlText w:val="•"/>
      <w:lvlJc w:val="left"/>
      <w:pPr>
        <w:ind w:left="7202" w:hanging="360"/>
      </w:pPr>
      <w:rPr>
        <w:rFonts w:hint="default"/>
      </w:rPr>
    </w:lvl>
    <w:lvl w:ilvl="8" w:tplc="82FC77EC">
      <w:numFmt w:val="bullet"/>
      <w:lvlText w:val="•"/>
      <w:lvlJc w:val="left"/>
      <w:pPr>
        <w:ind w:left="8255" w:hanging="360"/>
      </w:pPr>
      <w:rPr>
        <w:rFonts w:hint="default"/>
      </w:rPr>
    </w:lvl>
  </w:abstractNum>
  <w:abstractNum w:abstractNumId="3" w15:restartNumberingAfterBreak="0">
    <w:nsid w:val="51167A56"/>
    <w:multiLevelType w:val="hybridMultilevel"/>
    <w:tmpl w:val="09F67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5204789">
    <w:abstractNumId w:val="2"/>
  </w:num>
  <w:num w:numId="2" w16cid:durableId="88237621">
    <w:abstractNumId w:val="3"/>
  </w:num>
  <w:num w:numId="3" w16cid:durableId="2012022413">
    <w:abstractNumId w:val="0"/>
  </w:num>
  <w:num w:numId="4" w16cid:durableId="725908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17"/>
    <w:rsid w:val="000129A7"/>
    <w:rsid w:val="000220E6"/>
    <w:rsid w:val="00031524"/>
    <w:rsid w:val="00045894"/>
    <w:rsid w:val="0007008D"/>
    <w:rsid w:val="000A5417"/>
    <w:rsid w:val="000A5B9A"/>
    <w:rsid w:val="000B1F08"/>
    <w:rsid w:val="000C351F"/>
    <w:rsid w:val="000F6F2C"/>
    <w:rsid w:val="00103E53"/>
    <w:rsid w:val="00153999"/>
    <w:rsid w:val="00187B75"/>
    <w:rsid w:val="001B4671"/>
    <w:rsid w:val="001C15E8"/>
    <w:rsid w:val="001E5893"/>
    <w:rsid w:val="002122FF"/>
    <w:rsid w:val="002144EB"/>
    <w:rsid w:val="00226CD4"/>
    <w:rsid w:val="002442A8"/>
    <w:rsid w:val="00264BA5"/>
    <w:rsid w:val="002801D2"/>
    <w:rsid w:val="002878B7"/>
    <w:rsid w:val="002A2747"/>
    <w:rsid w:val="002B44B7"/>
    <w:rsid w:val="002C43B3"/>
    <w:rsid w:val="002F5438"/>
    <w:rsid w:val="00315637"/>
    <w:rsid w:val="00344F62"/>
    <w:rsid w:val="00372F17"/>
    <w:rsid w:val="00397DB8"/>
    <w:rsid w:val="003A3D0E"/>
    <w:rsid w:val="003A565C"/>
    <w:rsid w:val="003A58EF"/>
    <w:rsid w:val="00401478"/>
    <w:rsid w:val="00407CDF"/>
    <w:rsid w:val="0046558B"/>
    <w:rsid w:val="0048471B"/>
    <w:rsid w:val="004A237A"/>
    <w:rsid w:val="004A3B19"/>
    <w:rsid w:val="004D6A4D"/>
    <w:rsid w:val="004F47AE"/>
    <w:rsid w:val="004F7702"/>
    <w:rsid w:val="005172DF"/>
    <w:rsid w:val="00520661"/>
    <w:rsid w:val="0053513D"/>
    <w:rsid w:val="00541D62"/>
    <w:rsid w:val="005440C3"/>
    <w:rsid w:val="00545743"/>
    <w:rsid w:val="00556EE7"/>
    <w:rsid w:val="0056147A"/>
    <w:rsid w:val="005C51D6"/>
    <w:rsid w:val="005E6CC6"/>
    <w:rsid w:val="005F77F6"/>
    <w:rsid w:val="00607BDC"/>
    <w:rsid w:val="00621239"/>
    <w:rsid w:val="0065346C"/>
    <w:rsid w:val="0066407F"/>
    <w:rsid w:val="00680E23"/>
    <w:rsid w:val="006C64F9"/>
    <w:rsid w:val="006E2E2D"/>
    <w:rsid w:val="006F6642"/>
    <w:rsid w:val="007022DB"/>
    <w:rsid w:val="007618F2"/>
    <w:rsid w:val="007A28DB"/>
    <w:rsid w:val="007B216C"/>
    <w:rsid w:val="007B3709"/>
    <w:rsid w:val="007E01A6"/>
    <w:rsid w:val="007E51D0"/>
    <w:rsid w:val="007F1066"/>
    <w:rsid w:val="007F4665"/>
    <w:rsid w:val="008009A9"/>
    <w:rsid w:val="00801C3B"/>
    <w:rsid w:val="0080550D"/>
    <w:rsid w:val="00813D68"/>
    <w:rsid w:val="0081434B"/>
    <w:rsid w:val="00826E12"/>
    <w:rsid w:val="00830675"/>
    <w:rsid w:val="008313BA"/>
    <w:rsid w:val="00832F1D"/>
    <w:rsid w:val="00842146"/>
    <w:rsid w:val="00850069"/>
    <w:rsid w:val="00872CAC"/>
    <w:rsid w:val="0087543B"/>
    <w:rsid w:val="008A4D40"/>
    <w:rsid w:val="008A5CD5"/>
    <w:rsid w:val="008A6A3C"/>
    <w:rsid w:val="008B5A4B"/>
    <w:rsid w:val="008D5F9D"/>
    <w:rsid w:val="008E13E6"/>
    <w:rsid w:val="008F7D10"/>
    <w:rsid w:val="00910DDA"/>
    <w:rsid w:val="00910FF7"/>
    <w:rsid w:val="00917894"/>
    <w:rsid w:val="00927D7C"/>
    <w:rsid w:val="009621CD"/>
    <w:rsid w:val="009A3224"/>
    <w:rsid w:val="009D278E"/>
    <w:rsid w:val="009D2953"/>
    <w:rsid w:val="009E13F7"/>
    <w:rsid w:val="00A04801"/>
    <w:rsid w:val="00A20F08"/>
    <w:rsid w:val="00A55925"/>
    <w:rsid w:val="00A644F9"/>
    <w:rsid w:val="00AE3798"/>
    <w:rsid w:val="00B004F9"/>
    <w:rsid w:val="00B71E73"/>
    <w:rsid w:val="00B74738"/>
    <w:rsid w:val="00B85577"/>
    <w:rsid w:val="00BA498D"/>
    <w:rsid w:val="00C15859"/>
    <w:rsid w:val="00C27F66"/>
    <w:rsid w:val="00C46571"/>
    <w:rsid w:val="00C556A5"/>
    <w:rsid w:val="00C56FB4"/>
    <w:rsid w:val="00CB6C29"/>
    <w:rsid w:val="00CC00F6"/>
    <w:rsid w:val="00CC7E68"/>
    <w:rsid w:val="00CD500F"/>
    <w:rsid w:val="00CE3D41"/>
    <w:rsid w:val="00CE3EE1"/>
    <w:rsid w:val="00D03BC9"/>
    <w:rsid w:val="00D11E4E"/>
    <w:rsid w:val="00D17CC1"/>
    <w:rsid w:val="00D23175"/>
    <w:rsid w:val="00D32B2D"/>
    <w:rsid w:val="00D4272A"/>
    <w:rsid w:val="00D57198"/>
    <w:rsid w:val="00D9283F"/>
    <w:rsid w:val="00DC678A"/>
    <w:rsid w:val="00DD0F48"/>
    <w:rsid w:val="00DD2B66"/>
    <w:rsid w:val="00DD715D"/>
    <w:rsid w:val="00DE2518"/>
    <w:rsid w:val="00DF6FD8"/>
    <w:rsid w:val="00E02BF0"/>
    <w:rsid w:val="00E03726"/>
    <w:rsid w:val="00E12AD8"/>
    <w:rsid w:val="00E12CE5"/>
    <w:rsid w:val="00E60BBE"/>
    <w:rsid w:val="00EA2852"/>
    <w:rsid w:val="00EC61F8"/>
    <w:rsid w:val="00ED2A59"/>
    <w:rsid w:val="00F10729"/>
    <w:rsid w:val="00F273BF"/>
    <w:rsid w:val="00F5202C"/>
    <w:rsid w:val="00F52043"/>
    <w:rsid w:val="00F57EE0"/>
    <w:rsid w:val="00F63E9E"/>
    <w:rsid w:val="00F77898"/>
    <w:rsid w:val="00F839EF"/>
    <w:rsid w:val="00F876EF"/>
    <w:rsid w:val="00FA491D"/>
    <w:rsid w:val="00FA57F8"/>
    <w:rsid w:val="00FB68CE"/>
    <w:rsid w:val="00FC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D7E7B"/>
  <w15:docId w15:val="{26B34BBD-951A-47CB-98B0-5C41036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40" w:hanging="360"/>
    </w:pPr>
  </w:style>
  <w:style w:type="paragraph" w:customStyle="1" w:styleId="TableParagraph">
    <w:name w:val="Table Paragraph"/>
    <w:basedOn w:val="Normal"/>
    <w:uiPriority w:val="1"/>
    <w:qFormat/>
  </w:style>
  <w:style w:type="paragraph" w:styleId="Revision">
    <w:name w:val="Revision"/>
    <w:hidden/>
    <w:uiPriority w:val="99"/>
    <w:semiHidden/>
    <w:rsid w:val="00E12AD8"/>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87543B"/>
    <w:pPr>
      <w:tabs>
        <w:tab w:val="center" w:pos="4680"/>
        <w:tab w:val="right" w:pos="9360"/>
      </w:tabs>
    </w:pPr>
  </w:style>
  <w:style w:type="character" w:customStyle="1" w:styleId="HeaderChar">
    <w:name w:val="Header Char"/>
    <w:basedOn w:val="DefaultParagraphFont"/>
    <w:link w:val="Header"/>
    <w:uiPriority w:val="99"/>
    <w:rsid w:val="0087543B"/>
    <w:rPr>
      <w:rFonts w:ascii="Times New Roman" w:eastAsia="Times New Roman" w:hAnsi="Times New Roman" w:cs="Times New Roman"/>
    </w:rPr>
  </w:style>
  <w:style w:type="paragraph" w:styleId="Footer">
    <w:name w:val="footer"/>
    <w:basedOn w:val="Normal"/>
    <w:link w:val="FooterChar"/>
    <w:uiPriority w:val="99"/>
    <w:unhideWhenUsed/>
    <w:rsid w:val="0087543B"/>
    <w:pPr>
      <w:tabs>
        <w:tab w:val="center" w:pos="4680"/>
        <w:tab w:val="right" w:pos="9360"/>
      </w:tabs>
    </w:pPr>
  </w:style>
  <w:style w:type="character" w:customStyle="1" w:styleId="FooterChar">
    <w:name w:val="Footer Char"/>
    <w:basedOn w:val="DefaultParagraphFont"/>
    <w:link w:val="Footer"/>
    <w:uiPriority w:val="99"/>
    <w:rsid w:val="008754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5DD2-FC0C-44CB-8DA3-D54D09AF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{63E81BE2-3981-4379-9FC1-6181C59EC201}.docx</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{63E81BE2-3981-4379-9FC1-6181C59EC201}.docx</dc:title>
  <dc:creator>Jacqualyn</dc:creator>
  <cp:lastModifiedBy>Alex Tzoumas</cp:lastModifiedBy>
  <cp:revision>2</cp:revision>
  <dcterms:created xsi:type="dcterms:W3CDTF">2024-03-06T16:04:00Z</dcterms:created>
  <dcterms:modified xsi:type="dcterms:W3CDTF">2024-03-06T16:04:00Z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PScript5.dll Version 5.2.2</vt:lpwstr>
  </property>
  <property fmtid="{D5CDD505-2E9C-101B-9397-08002B2CF9AE}" pid="4" name="LastSaved">
    <vt:filetime>2021-05-19T00:00:00Z</vt:filetime>
  </property>
</Properties>
</file>