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E7335" w14:textId="77777777" w:rsidR="000E31A0" w:rsidRDefault="000E31A0" w:rsidP="000E31A0">
      <w:pPr>
        <w:jc w:val="center"/>
        <w:rPr>
          <w:rFonts w:ascii="Arial" w:hAnsi="Arial" w:cs="Arial"/>
          <w:b/>
        </w:rPr>
      </w:pPr>
    </w:p>
    <w:p w14:paraId="0EE6AABF" w14:textId="00DF7327" w:rsidR="000E31A0" w:rsidRPr="00A1670D" w:rsidRDefault="00696485" w:rsidP="000E31A0">
      <w:pPr>
        <w:jc w:val="center"/>
        <w:rPr>
          <w:rFonts w:ascii="Arial" w:hAnsi="Arial" w:cs="Arial"/>
          <w:b/>
        </w:rPr>
      </w:pPr>
      <w:r>
        <w:rPr>
          <w:rFonts w:ascii="Arial" w:hAnsi="Arial" w:cs="Arial"/>
          <w:b/>
        </w:rPr>
        <w:t>TWELVE</w:t>
      </w:r>
      <w:r w:rsidR="000E31A0" w:rsidRPr="00A1670D">
        <w:rPr>
          <w:rFonts w:ascii="Arial" w:hAnsi="Arial" w:cs="Arial"/>
          <w:b/>
        </w:rPr>
        <w:t>-MONTH FOLLOW-UP REPORT</w:t>
      </w:r>
    </w:p>
    <w:p w14:paraId="423129D8" w14:textId="77777777" w:rsidR="000E31A0" w:rsidRDefault="000E31A0" w:rsidP="000E31A0">
      <w:pPr>
        <w:spacing w:line="240" w:lineRule="auto"/>
        <w:jc w:val="center"/>
        <w:rPr>
          <w:rFonts w:ascii="Arial" w:hAnsi="Arial" w:cs="Arial"/>
          <w:b/>
        </w:rPr>
      </w:pPr>
      <w:r w:rsidRPr="00A1670D">
        <w:rPr>
          <w:rFonts w:ascii="Arial" w:hAnsi="Arial" w:cs="Arial"/>
          <w:b/>
        </w:rPr>
        <w:t>STATUS OF CORRECTIVE ACTION</w:t>
      </w:r>
    </w:p>
    <w:p w14:paraId="731F0FBE" w14:textId="77777777" w:rsidR="00262720" w:rsidRDefault="00262720"/>
    <w:tbl>
      <w:tblPr>
        <w:tblStyle w:val="TableGrid"/>
        <w:tblW w:w="10530" w:type="dxa"/>
        <w:tblInd w:w="-432" w:type="dxa"/>
        <w:tblLook w:val="04A0" w:firstRow="1" w:lastRow="0" w:firstColumn="1" w:lastColumn="0" w:noHBand="0" w:noVBand="1"/>
      </w:tblPr>
      <w:tblGrid>
        <w:gridCol w:w="2160"/>
        <w:gridCol w:w="2497"/>
        <w:gridCol w:w="3803"/>
        <w:gridCol w:w="2070"/>
      </w:tblGrid>
      <w:tr w:rsidR="00A11C88" w14:paraId="26806C7F" w14:textId="77777777" w:rsidTr="000D38CD">
        <w:trPr>
          <w:trHeight w:hRule="exact" w:val="748"/>
        </w:trPr>
        <w:tc>
          <w:tcPr>
            <w:tcW w:w="2160" w:type="dxa"/>
            <w:tcBorders>
              <w:bottom w:val="single" w:sz="4" w:space="0" w:color="auto"/>
            </w:tcBorders>
          </w:tcPr>
          <w:p w14:paraId="09ABE8C8" w14:textId="77777777" w:rsidR="00A11C88" w:rsidRDefault="00A11C88" w:rsidP="00CE77A8">
            <w:pPr>
              <w:rPr>
                <w:rFonts w:ascii="Arial" w:hAnsi="Arial" w:cs="Arial"/>
                <w:b/>
              </w:rPr>
            </w:pPr>
          </w:p>
          <w:p w14:paraId="230E04C5" w14:textId="77777777" w:rsidR="00A11C88" w:rsidRDefault="00A11C88" w:rsidP="00CE77A8">
            <w:pPr>
              <w:rPr>
                <w:rFonts w:ascii="Arial" w:hAnsi="Arial" w:cs="Arial"/>
                <w:b/>
              </w:rPr>
            </w:pPr>
          </w:p>
          <w:p w14:paraId="6BD9B150" w14:textId="77777777" w:rsidR="00A11C88" w:rsidRPr="00A1670D" w:rsidRDefault="00A11C88" w:rsidP="009300CD">
            <w:pPr>
              <w:rPr>
                <w:rFonts w:ascii="Arial" w:hAnsi="Arial" w:cs="Arial"/>
                <w:b/>
              </w:rPr>
            </w:pPr>
            <w:r>
              <w:rPr>
                <w:rFonts w:ascii="Arial" w:hAnsi="Arial" w:cs="Arial"/>
                <w:b/>
              </w:rPr>
              <w:t xml:space="preserve">Reviewing </w:t>
            </w:r>
            <w:r w:rsidR="009300CD">
              <w:rPr>
                <w:rFonts w:ascii="Arial" w:hAnsi="Arial" w:cs="Arial"/>
                <w:b/>
              </w:rPr>
              <w:t>Analyst</w:t>
            </w:r>
          </w:p>
        </w:tc>
        <w:tc>
          <w:tcPr>
            <w:tcW w:w="2497" w:type="dxa"/>
            <w:tcBorders>
              <w:bottom w:val="single" w:sz="4" w:space="0" w:color="auto"/>
            </w:tcBorders>
          </w:tcPr>
          <w:p w14:paraId="1974294D" w14:textId="77777777" w:rsidR="00A11C88" w:rsidRDefault="00A11C88" w:rsidP="00CE77A8">
            <w:pPr>
              <w:rPr>
                <w:rFonts w:ascii="Arial" w:hAnsi="Arial" w:cs="Arial"/>
                <w:b/>
              </w:rPr>
            </w:pPr>
          </w:p>
          <w:p w14:paraId="18611D5B" w14:textId="77777777" w:rsidR="00A11C88" w:rsidRDefault="00A11C88" w:rsidP="00CE77A8">
            <w:pPr>
              <w:rPr>
                <w:rFonts w:ascii="Arial" w:hAnsi="Arial" w:cs="Arial"/>
                <w:b/>
              </w:rPr>
            </w:pPr>
          </w:p>
          <w:p w14:paraId="60AFF03E" w14:textId="77777777" w:rsidR="00A11C88" w:rsidRPr="00A1670D" w:rsidRDefault="00A11C88" w:rsidP="00CE77A8">
            <w:pPr>
              <w:rPr>
                <w:rFonts w:ascii="Arial" w:hAnsi="Arial" w:cs="Arial"/>
                <w:b/>
              </w:rPr>
            </w:pPr>
            <w:r>
              <w:rPr>
                <w:rFonts w:ascii="Arial" w:hAnsi="Arial" w:cs="Arial"/>
                <w:b/>
              </w:rPr>
              <w:t>Report No.</w:t>
            </w:r>
          </w:p>
        </w:tc>
        <w:tc>
          <w:tcPr>
            <w:tcW w:w="3803" w:type="dxa"/>
            <w:tcBorders>
              <w:bottom w:val="single" w:sz="4" w:space="0" w:color="auto"/>
            </w:tcBorders>
          </w:tcPr>
          <w:p w14:paraId="58A05F9A" w14:textId="77777777" w:rsidR="00A11C88" w:rsidRDefault="00A11C88" w:rsidP="00CE77A8">
            <w:pPr>
              <w:jc w:val="center"/>
              <w:rPr>
                <w:rFonts w:ascii="Arial" w:hAnsi="Arial" w:cs="Arial"/>
                <w:b/>
              </w:rPr>
            </w:pPr>
          </w:p>
          <w:p w14:paraId="1B807210" w14:textId="77777777" w:rsidR="00A11C88" w:rsidRDefault="00A11C88" w:rsidP="00CE77A8">
            <w:pPr>
              <w:jc w:val="center"/>
              <w:rPr>
                <w:rFonts w:ascii="Arial" w:hAnsi="Arial" w:cs="Arial"/>
                <w:b/>
              </w:rPr>
            </w:pPr>
          </w:p>
          <w:p w14:paraId="29A47E7F" w14:textId="77777777" w:rsidR="00A11C88" w:rsidRDefault="00A11C88" w:rsidP="00CE77A8">
            <w:pPr>
              <w:jc w:val="center"/>
              <w:rPr>
                <w:rFonts w:ascii="Arial" w:hAnsi="Arial" w:cs="Arial"/>
                <w:b/>
              </w:rPr>
            </w:pPr>
            <w:r>
              <w:rPr>
                <w:rFonts w:ascii="Arial" w:hAnsi="Arial" w:cs="Arial"/>
                <w:b/>
              </w:rPr>
              <w:t>Report Title</w:t>
            </w:r>
          </w:p>
        </w:tc>
        <w:tc>
          <w:tcPr>
            <w:tcW w:w="2070" w:type="dxa"/>
            <w:tcBorders>
              <w:bottom w:val="single" w:sz="4" w:space="0" w:color="auto"/>
            </w:tcBorders>
          </w:tcPr>
          <w:p w14:paraId="269587D5" w14:textId="77777777" w:rsidR="00A11C88" w:rsidRDefault="00A11C88" w:rsidP="00CE77A8">
            <w:pPr>
              <w:jc w:val="center"/>
              <w:rPr>
                <w:rFonts w:ascii="Arial" w:hAnsi="Arial" w:cs="Arial"/>
                <w:b/>
              </w:rPr>
            </w:pPr>
          </w:p>
          <w:p w14:paraId="5188CAF9" w14:textId="77777777" w:rsidR="00A11C88" w:rsidRDefault="00A11C88" w:rsidP="00CE77A8">
            <w:pPr>
              <w:jc w:val="center"/>
              <w:rPr>
                <w:rFonts w:ascii="Arial" w:hAnsi="Arial" w:cs="Arial"/>
                <w:b/>
              </w:rPr>
            </w:pPr>
          </w:p>
          <w:p w14:paraId="07DF8F12" w14:textId="77777777" w:rsidR="00A11C88" w:rsidRPr="00A1670D" w:rsidRDefault="00A11C88" w:rsidP="00CE77A8">
            <w:pPr>
              <w:rPr>
                <w:rFonts w:ascii="Arial" w:hAnsi="Arial" w:cs="Arial"/>
                <w:b/>
              </w:rPr>
            </w:pPr>
            <w:r>
              <w:rPr>
                <w:rFonts w:ascii="Arial" w:hAnsi="Arial" w:cs="Arial"/>
                <w:b/>
              </w:rPr>
              <w:t>Date Published</w:t>
            </w:r>
          </w:p>
        </w:tc>
      </w:tr>
      <w:tr w:rsidR="00A11C88" w14:paraId="0F918DC3" w14:textId="77777777" w:rsidTr="000D38CD">
        <w:tc>
          <w:tcPr>
            <w:tcW w:w="2160" w:type="dxa"/>
            <w:shd w:val="clear" w:color="auto" w:fill="auto"/>
          </w:tcPr>
          <w:p w14:paraId="27CF1E81" w14:textId="77777777" w:rsidR="00A11C88" w:rsidRPr="000D38CD" w:rsidRDefault="00A11C88" w:rsidP="00CE77A8">
            <w:pPr>
              <w:rPr>
                <w:rFonts w:ascii="Arial" w:hAnsi="Arial" w:cs="Arial"/>
              </w:rPr>
            </w:pPr>
          </w:p>
          <w:p w14:paraId="44078D66" w14:textId="619B1CF1" w:rsidR="00870EED" w:rsidRPr="000D38CD" w:rsidRDefault="000D38CD" w:rsidP="00CE77A8">
            <w:pPr>
              <w:rPr>
                <w:rFonts w:ascii="Arial" w:hAnsi="Arial" w:cs="Arial"/>
              </w:rPr>
            </w:pPr>
            <w:r w:rsidRPr="000D38CD">
              <w:rPr>
                <w:rFonts w:ascii="Arial" w:hAnsi="Arial" w:cs="Arial"/>
              </w:rPr>
              <w:t>Wendy McSwain</w:t>
            </w:r>
          </w:p>
        </w:tc>
        <w:tc>
          <w:tcPr>
            <w:tcW w:w="2497" w:type="dxa"/>
            <w:shd w:val="clear" w:color="auto" w:fill="auto"/>
          </w:tcPr>
          <w:p w14:paraId="70C852E6" w14:textId="77777777" w:rsidR="00A11C88" w:rsidRPr="000D38CD" w:rsidRDefault="00A11C88" w:rsidP="00CE77A8">
            <w:pPr>
              <w:rPr>
                <w:rFonts w:ascii="Arial" w:hAnsi="Arial" w:cs="Arial"/>
              </w:rPr>
            </w:pPr>
          </w:p>
          <w:p w14:paraId="50214162" w14:textId="29222EE9" w:rsidR="00A11C88" w:rsidRPr="000D38CD" w:rsidRDefault="00A11C88" w:rsidP="007F7040">
            <w:pPr>
              <w:rPr>
                <w:rFonts w:ascii="Arial" w:hAnsi="Arial" w:cs="Arial"/>
              </w:rPr>
            </w:pPr>
            <w:r w:rsidRPr="000D38CD">
              <w:rPr>
                <w:rFonts w:ascii="Arial" w:hAnsi="Arial" w:cs="Arial"/>
                <w:szCs w:val="24"/>
              </w:rPr>
              <w:t>SFLPP-</w:t>
            </w:r>
            <w:r w:rsidR="000D38CD" w:rsidRPr="000D38CD">
              <w:rPr>
                <w:rFonts w:ascii="Arial" w:hAnsi="Arial" w:cs="Arial"/>
                <w:szCs w:val="24"/>
              </w:rPr>
              <w:t>20</w:t>
            </w:r>
            <w:r w:rsidR="007F7040" w:rsidRPr="000D38CD">
              <w:rPr>
                <w:rFonts w:ascii="Arial" w:hAnsi="Arial" w:cs="Arial"/>
                <w:szCs w:val="24"/>
              </w:rPr>
              <w:t>-</w:t>
            </w:r>
            <w:r w:rsidR="000D38CD" w:rsidRPr="000D38CD">
              <w:rPr>
                <w:rFonts w:ascii="Arial" w:hAnsi="Arial" w:cs="Arial"/>
                <w:szCs w:val="24"/>
              </w:rPr>
              <w:t>21/22</w:t>
            </w:r>
            <w:r w:rsidR="007F7040" w:rsidRPr="000D38CD">
              <w:rPr>
                <w:rFonts w:ascii="Arial" w:hAnsi="Arial" w:cs="Arial"/>
                <w:szCs w:val="24"/>
              </w:rPr>
              <w:t>-</w:t>
            </w:r>
            <w:r w:rsidR="000D38CD" w:rsidRPr="000D38CD">
              <w:rPr>
                <w:rFonts w:ascii="Arial" w:hAnsi="Arial" w:cs="Arial"/>
                <w:szCs w:val="24"/>
              </w:rPr>
              <w:t>NCF</w:t>
            </w:r>
          </w:p>
        </w:tc>
        <w:tc>
          <w:tcPr>
            <w:tcW w:w="3803" w:type="dxa"/>
            <w:shd w:val="clear" w:color="auto" w:fill="auto"/>
          </w:tcPr>
          <w:p w14:paraId="26D621F2" w14:textId="77777777" w:rsidR="00A11C88" w:rsidRPr="000D38CD" w:rsidRDefault="00A11C88" w:rsidP="00CE77A8">
            <w:pPr>
              <w:pStyle w:val="CoverTitle"/>
              <w:jc w:val="left"/>
              <w:rPr>
                <w:rFonts w:ascii="Arial" w:hAnsi="Arial" w:cs="Arial"/>
                <w:b w:val="0"/>
                <w:szCs w:val="36"/>
              </w:rPr>
            </w:pPr>
            <w:r w:rsidRPr="000D38CD">
              <w:rPr>
                <w:rFonts w:ascii="Arial" w:hAnsi="Arial" w:cs="Arial"/>
                <w:b w:val="0"/>
                <w:szCs w:val="36"/>
              </w:rPr>
              <w:t>Report from an Evaluation of the</w:t>
            </w:r>
          </w:p>
          <w:p w14:paraId="7FE1167B" w14:textId="3643662D" w:rsidR="00A11C88" w:rsidRPr="000D38CD" w:rsidRDefault="000D38CD" w:rsidP="00870EED">
            <w:pPr>
              <w:pStyle w:val="CoverTitle"/>
              <w:jc w:val="left"/>
              <w:rPr>
                <w:rFonts w:ascii="Arial" w:hAnsi="Arial" w:cs="Arial"/>
                <w:b w:val="0"/>
                <w:i/>
              </w:rPr>
            </w:pPr>
            <w:r w:rsidRPr="000D38CD">
              <w:rPr>
                <w:rFonts w:ascii="Arial" w:hAnsi="Arial" w:cs="Arial"/>
                <w:b w:val="0"/>
                <w:szCs w:val="36"/>
              </w:rPr>
              <w:t>NCF</w:t>
            </w:r>
            <w:r w:rsidR="00870EED" w:rsidRPr="000D38CD">
              <w:rPr>
                <w:rFonts w:ascii="Arial" w:hAnsi="Arial" w:cs="Arial"/>
                <w:b w:val="0"/>
                <w:szCs w:val="36"/>
              </w:rPr>
              <w:t xml:space="preserve"> </w:t>
            </w:r>
            <w:r w:rsidR="008A764B" w:rsidRPr="000D38CD">
              <w:rPr>
                <w:rFonts w:ascii="Arial" w:hAnsi="Arial" w:cs="Arial"/>
                <w:b w:val="0"/>
                <w:szCs w:val="36"/>
              </w:rPr>
              <w:t>Risk Management</w:t>
            </w:r>
            <w:r w:rsidR="00A11C88" w:rsidRPr="000D38CD">
              <w:rPr>
                <w:rFonts w:ascii="Arial" w:hAnsi="Arial" w:cs="Arial"/>
                <w:b w:val="0"/>
                <w:szCs w:val="36"/>
              </w:rPr>
              <w:t xml:space="preserve"> Program</w:t>
            </w:r>
          </w:p>
        </w:tc>
        <w:tc>
          <w:tcPr>
            <w:tcW w:w="2070" w:type="dxa"/>
            <w:shd w:val="clear" w:color="auto" w:fill="auto"/>
          </w:tcPr>
          <w:p w14:paraId="79285727" w14:textId="77777777" w:rsidR="00A11C88" w:rsidRPr="000D38CD" w:rsidRDefault="00A11C88" w:rsidP="00CE77A8">
            <w:pPr>
              <w:rPr>
                <w:rFonts w:ascii="Arial" w:hAnsi="Arial" w:cs="Arial"/>
              </w:rPr>
            </w:pPr>
          </w:p>
          <w:p w14:paraId="1BA477B8" w14:textId="441517A4" w:rsidR="00A11C88" w:rsidRPr="000D38CD" w:rsidRDefault="000D38CD" w:rsidP="00CE77A8">
            <w:pPr>
              <w:rPr>
                <w:rFonts w:ascii="Arial" w:hAnsi="Arial" w:cs="Arial"/>
              </w:rPr>
            </w:pPr>
            <w:r w:rsidRPr="000D38CD">
              <w:rPr>
                <w:rFonts w:ascii="Arial" w:hAnsi="Arial" w:cs="Arial"/>
              </w:rPr>
              <w:t>April 20, 2023</w:t>
            </w:r>
          </w:p>
        </w:tc>
      </w:tr>
      <w:tr w:rsidR="00A11C88" w14:paraId="13634A1C" w14:textId="77777777" w:rsidTr="00CE77A8">
        <w:tc>
          <w:tcPr>
            <w:tcW w:w="10530" w:type="dxa"/>
            <w:gridSpan w:val="4"/>
            <w:shd w:val="pct12" w:color="auto" w:fill="auto"/>
          </w:tcPr>
          <w:p w14:paraId="5DF822FE" w14:textId="367BB663" w:rsidR="00A11C88" w:rsidRDefault="008A764B" w:rsidP="008A764B">
            <w:pPr>
              <w:jc w:val="center"/>
              <w:rPr>
                <w:rFonts w:ascii="Arial" w:hAnsi="Arial" w:cs="Arial"/>
              </w:rPr>
            </w:pPr>
            <w:r>
              <w:rPr>
                <w:rFonts w:ascii="Arial" w:hAnsi="Arial" w:cs="Arial"/>
              </w:rPr>
              <w:t xml:space="preserve">Observation and Recommendation </w:t>
            </w:r>
            <w:r w:rsidR="000D38CD">
              <w:rPr>
                <w:rFonts w:ascii="Arial" w:hAnsi="Arial" w:cs="Arial"/>
              </w:rPr>
              <w:t>1</w:t>
            </w:r>
          </w:p>
        </w:tc>
      </w:tr>
      <w:tr w:rsidR="00A11C88" w14:paraId="2D694B70" w14:textId="77777777" w:rsidTr="009300CD">
        <w:trPr>
          <w:trHeight w:val="1115"/>
        </w:trPr>
        <w:tc>
          <w:tcPr>
            <w:tcW w:w="2160" w:type="dxa"/>
          </w:tcPr>
          <w:p w14:paraId="631ED3DC" w14:textId="77777777" w:rsidR="00A11C88" w:rsidRPr="007F7040" w:rsidRDefault="00A11C88" w:rsidP="00CE77A8">
            <w:pPr>
              <w:rPr>
                <w:rFonts w:ascii="Arial" w:hAnsi="Arial" w:cs="Arial"/>
                <w:b/>
              </w:rPr>
            </w:pPr>
          </w:p>
          <w:p w14:paraId="30B287E6" w14:textId="77777777" w:rsidR="00A11C88" w:rsidRPr="007F7040" w:rsidRDefault="00A11C88" w:rsidP="00CE77A8">
            <w:pPr>
              <w:rPr>
                <w:rFonts w:ascii="Arial" w:hAnsi="Arial" w:cs="Arial"/>
                <w:b/>
              </w:rPr>
            </w:pPr>
            <w:r w:rsidRPr="007F7040">
              <w:rPr>
                <w:rFonts w:ascii="Arial" w:hAnsi="Arial" w:cs="Arial"/>
                <w:b/>
              </w:rPr>
              <w:t>Observation</w:t>
            </w:r>
            <w:r w:rsidR="008A764B">
              <w:rPr>
                <w:rFonts w:ascii="Arial" w:hAnsi="Arial" w:cs="Arial"/>
                <w:b/>
              </w:rPr>
              <w:t xml:space="preserve"> </w:t>
            </w:r>
          </w:p>
          <w:p w14:paraId="4C144863" w14:textId="4463117D" w:rsidR="00A11C88" w:rsidRPr="008A764B" w:rsidRDefault="000D38CD" w:rsidP="00CE77A8">
            <w:pPr>
              <w:rPr>
                <w:rFonts w:ascii="Arial" w:hAnsi="Arial" w:cs="Arial"/>
              </w:rPr>
            </w:pPr>
            <w:r>
              <w:rPr>
                <w:rFonts w:ascii="Arial" w:hAnsi="Arial" w:cs="Arial"/>
              </w:rPr>
              <w:t>Guideline 30</w:t>
            </w:r>
            <w:r w:rsidR="00A11C88" w:rsidRPr="008A764B">
              <w:rPr>
                <w:rFonts w:ascii="Arial" w:hAnsi="Arial" w:cs="Arial"/>
              </w:rPr>
              <w:t xml:space="preserve"> and </w:t>
            </w:r>
          </w:p>
          <w:p w14:paraId="4129E2E5" w14:textId="5B90B6A5" w:rsidR="00A11C88" w:rsidRPr="007F7040" w:rsidRDefault="00A11C88" w:rsidP="007F7040">
            <w:pPr>
              <w:rPr>
                <w:rFonts w:ascii="Arial" w:hAnsi="Arial" w:cs="Arial"/>
              </w:rPr>
            </w:pPr>
            <w:r w:rsidRPr="008A764B">
              <w:rPr>
                <w:rFonts w:ascii="Arial" w:hAnsi="Arial" w:cs="Arial"/>
              </w:rPr>
              <w:t>Section 284.</w:t>
            </w:r>
            <w:r w:rsidR="000D38CD">
              <w:rPr>
                <w:rFonts w:ascii="Arial" w:hAnsi="Arial" w:cs="Arial"/>
              </w:rPr>
              <w:t>385</w:t>
            </w:r>
            <w:r w:rsidRPr="008A764B">
              <w:rPr>
                <w:rFonts w:ascii="Arial" w:hAnsi="Arial" w:cs="Arial"/>
              </w:rPr>
              <w:t>, F.S.</w:t>
            </w:r>
          </w:p>
        </w:tc>
        <w:tc>
          <w:tcPr>
            <w:tcW w:w="8370" w:type="dxa"/>
            <w:gridSpan w:val="3"/>
            <w:vAlign w:val="center"/>
          </w:tcPr>
          <w:p w14:paraId="7EF2385D" w14:textId="38B74058" w:rsidR="00A11C88" w:rsidRPr="000D38CD" w:rsidRDefault="000D38CD" w:rsidP="00CE77A8">
            <w:pPr>
              <w:rPr>
                <w:rFonts w:ascii="Arial" w:hAnsi="Arial" w:cs="Arial"/>
              </w:rPr>
            </w:pPr>
            <w:r w:rsidRPr="000D38CD">
              <w:rPr>
                <w:rFonts w:ascii="Arial" w:hAnsi="Arial" w:cs="Arial"/>
                <w:sz w:val="24"/>
                <w:szCs w:val="24"/>
              </w:rPr>
              <w:t xml:space="preserve">The Division observed that while the university has indicated a process for the handling of lawsuits that are originally reported to Human Resources or directly filed with the EEOC, the Division requested but did not receive documentation indicating the process for the statutorily required reporting to the Division as indicated in section 284.35, F.S.  </w:t>
            </w:r>
          </w:p>
        </w:tc>
      </w:tr>
      <w:tr w:rsidR="00A11C88" w14:paraId="6CA8434A" w14:textId="77777777" w:rsidTr="009300CD">
        <w:trPr>
          <w:trHeight w:val="1070"/>
        </w:trPr>
        <w:tc>
          <w:tcPr>
            <w:tcW w:w="2160" w:type="dxa"/>
          </w:tcPr>
          <w:p w14:paraId="3B7FC0B5" w14:textId="77777777" w:rsidR="00A11C88" w:rsidRPr="007F7040" w:rsidRDefault="00A11C88" w:rsidP="00CE77A8">
            <w:pPr>
              <w:rPr>
                <w:rFonts w:ascii="Arial" w:hAnsi="Arial" w:cs="Arial"/>
                <w:b/>
              </w:rPr>
            </w:pPr>
          </w:p>
          <w:p w14:paraId="2F10C25C" w14:textId="77777777" w:rsidR="00A11C88" w:rsidRPr="007F7040" w:rsidRDefault="00A11C88" w:rsidP="00CE77A8">
            <w:pPr>
              <w:rPr>
                <w:rFonts w:ascii="Arial" w:hAnsi="Arial" w:cs="Arial"/>
                <w:b/>
              </w:rPr>
            </w:pPr>
            <w:r w:rsidRPr="007F7040">
              <w:rPr>
                <w:rFonts w:ascii="Arial" w:hAnsi="Arial" w:cs="Arial"/>
                <w:b/>
              </w:rPr>
              <w:t>Recommendation</w:t>
            </w:r>
          </w:p>
          <w:p w14:paraId="30FD1EC3" w14:textId="77777777" w:rsidR="00A11C88" w:rsidRPr="007F7040" w:rsidRDefault="00A11C88" w:rsidP="00CE77A8">
            <w:pPr>
              <w:rPr>
                <w:rFonts w:ascii="Arial" w:hAnsi="Arial" w:cs="Arial"/>
                <w:b/>
              </w:rPr>
            </w:pPr>
          </w:p>
        </w:tc>
        <w:tc>
          <w:tcPr>
            <w:tcW w:w="8370" w:type="dxa"/>
            <w:gridSpan w:val="3"/>
            <w:vAlign w:val="center"/>
          </w:tcPr>
          <w:p w14:paraId="7991E26C" w14:textId="55EA1548" w:rsidR="00A11C88" w:rsidRPr="000D38CD" w:rsidRDefault="000D38CD" w:rsidP="00CE77A8">
            <w:pPr>
              <w:rPr>
                <w:rFonts w:ascii="Arial" w:hAnsi="Arial" w:cs="Arial"/>
              </w:rPr>
            </w:pPr>
            <w:bookmarkStart w:id="0" w:name="_Hlk113355177"/>
            <w:r w:rsidRPr="000D38CD">
              <w:rPr>
                <w:rFonts w:ascii="Arial" w:hAnsi="Arial" w:cs="Arial"/>
                <w:bCs/>
                <w:sz w:val="24"/>
                <w:szCs w:val="24"/>
              </w:rPr>
              <w:t xml:space="preserve">The Division recommends the university review existing policies, procedures, and current practices regarding required reporting of information concerning federal civil rights lawsuits; determine appropriate processes; and establish written policies and procedures for the required reporting of appropriate information to the Division per </w:t>
            </w:r>
            <w:r w:rsidRPr="000D38CD">
              <w:rPr>
                <w:rFonts w:ascii="Arial" w:hAnsi="Arial" w:cs="Arial"/>
                <w:sz w:val="24"/>
                <w:szCs w:val="24"/>
              </w:rPr>
              <w:t>section 284.35, F.S</w:t>
            </w:r>
            <w:r w:rsidRPr="000D38CD">
              <w:rPr>
                <w:rFonts w:ascii="Arial" w:hAnsi="Arial" w:cs="Arial"/>
                <w:bCs/>
                <w:sz w:val="24"/>
                <w:szCs w:val="24"/>
              </w:rPr>
              <w:t>.</w:t>
            </w:r>
            <w:bookmarkEnd w:id="0"/>
          </w:p>
        </w:tc>
      </w:tr>
      <w:tr w:rsidR="00A11C88" w14:paraId="435210F9" w14:textId="77777777" w:rsidTr="009300CD">
        <w:trPr>
          <w:trHeight w:val="1142"/>
        </w:trPr>
        <w:tc>
          <w:tcPr>
            <w:tcW w:w="2160" w:type="dxa"/>
            <w:tcBorders>
              <w:bottom w:val="single" w:sz="4" w:space="0" w:color="auto"/>
            </w:tcBorders>
          </w:tcPr>
          <w:p w14:paraId="0E2A6A0B" w14:textId="77777777" w:rsidR="00A11C88" w:rsidRDefault="00A11C88" w:rsidP="00CE77A8">
            <w:pPr>
              <w:rPr>
                <w:rFonts w:ascii="Arial" w:hAnsi="Arial" w:cs="Arial"/>
                <w:b/>
              </w:rPr>
            </w:pPr>
          </w:p>
          <w:p w14:paraId="0C32DABA" w14:textId="77777777" w:rsidR="00A11C88" w:rsidRPr="00D224F2" w:rsidRDefault="00A11C88" w:rsidP="00CE77A8">
            <w:pPr>
              <w:rPr>
                <w:rFonts w:ascii="Arial" w:hAnsi="Arial" w:cs="Arial"/>
                <w:b/>
              </w:rPr>
            </w:pPr>
            <w:r w:rsidRPr="00D224F2">
              <w:rPr>
                <w:rFonts w:ascii="Arial" w:hAnsi="Arial" w:cs="Arial"/>
                <w:b/>
              </w:rPr>
              <w:t>Original Response</w:t>
            </w:r>
          </w:p>
        </w:tc>
        <w:tc>
          <w:tcPr>
            <w:tcW w:w="8370" w:type="dxa"/>
            <w:gridSpan w:val="3"/>
            <w:tcBorders>
              <w:bottom w:val="single" w:sz="4" w:space="0" w:color="auto"/>
            </w:tcBorders>
            <w:vAlign w:val="center"/>
          </w:tcPr>
          <w:p w14:paraId="15FDC3ED" w14:textId="101767EA" w:rsidR="00A11C88" w:rsidRPr="000D38CD" w:rsidRDefault="000D38CD" w:rsidP="00CE77A8">
            <w:pPr>
              <w:rPr>
                <w:rFonts w:ascii="Arial" w:hAnsi="Arial" w:cs="Arial"/>
              </w:rPr>
            </w:pPr>
            <w:r w:rsidRPr="000D38CD">
              <w:rPr>
                <w:rFonts w:ascii="Arial" w:hAnsi="Arial" w:cs="Arial"/>
                <w:sz w:val="24"/>
                <w:szCs w:val="24"/>
              </w:rPr>
              <w:t>Human Resources will study this issue, including a review existing policies, procedures and current practices in connection with this recommendation, and determine appropriate processes and procedures needed.</w:t>
            </w:r>
          </w:p>
        </w:tc>
      </w:tr>
      <w:tr w:rsidR="00A11C88" w14:paraId="4D7EC1CB" w14:textId="77777777" w:rsidTr="00CE77A8">
        <w:tc>
          <w:tcPr>
            <w:tcW w:w="10530" w:type="dxa"/>
            <w:gridSpan w:val="4"/>
            <w:shd w:val="clear" w:color="auto" w:fill="D9D9D9" w:themeFill="background1" w:themeFillShade="D9"/>
          </w:tcPr>
          <w:p w14:paraId="3E61EAF0" w14:textId="77777777" w:rsidR="00A11C88" w:rsidRPr="00B513C6" w:rsidRDefault="00A11C88" w:rsidP="00CE77A8">
            <w:pPr>
              <w:rPr>
                <w:rFonts w:ascii="Arial" w:hAnsi="Arial" w:cs="Arial"/>
                <w:b/>
              </w:rPr>
            </w:pPr>
          </w:p>
        </w:tc>
      </w:tr>
      <w:tr w:rsidR="00A11C88" w14:paraId="522A4584" w14:textId="77777777" w:rsidTr="00CE77A8">
        <w:trPr>
          <w:trHeight w:val="350"/>
        </w:trPr>
        <w:tc>
          <w:tcPr>
            <w:tcW w:w="10530" w:type="dxa"/>
            <w:gridSpan w:val="4"/>
            <w:vAlign w:val="bottom"/>
          </w:tcPr>
          <w:p w14:paraId="12DD62F6" w14:textId="62FAF73E" w:rsidR="00A11C88" w:rsidRPr="00B513C6" w:rsidRDefault="00A11C88" w:rsidP="007F7040">
            <w:pPr>
              <w:rPr>
                <w:rFonts w:ascii="Arial" w:hAnsi="Arial" w:cs="Arial"/>
              </w:rPr>
            </w:pPr>
            <w:r w:rsidRPr="00376EEA">
              <w:rPr>
                <w:rFonts w:ascii="Arial" w:hAnsi="Arial" w:cs="Arial"/>
                <w:b/>
              </w:rPr>
              <w:t>Six-month Follow-up:</w:t>
            </w:r>
            <w:r w:rsidRPr="00B513C6">
              <w:rPr>
                <w:rFonts w:ascii="Arial" w:hAnsi="Arial" w:cs="Arial"/>
                <w:b/>
              </w:rPr>
              <w:t xml:space="preserve">    </w:t>
            </w:r>
            <w:r w:rsidR="000D38CD">
              <w:rPr>
                <w:rFonts w:ascii="Arial" w:hAnsi="Arial" w:cs="Arial"/>
              </w:rPr>
              <w:t>10/20/2023</w:t>
            </w:r>
          </w:p>
        </w:tc>
      </w:tr>
      <w:tr w:rsidR="00A11C88" w14:paraId="6AA9B067" w14:textId="77777777" w:rsidTr="009300CD">
        <w:trPr>
          <w:trHeight w:val="1142"/>
        </w:trPr>
        <w:tc>
          <w:tcPr>
            <w:tcW w:w="2160" w:type="dxa"/>
          </w:tcPr>
          <w:p w14:paraId="3AB9C41A" w14:textId="77777777" w:rsidR="00A11C88" w:rsidRDefault="00A11C88" w:rsidP="00CE77A8">
            <w:pPr>
              <w:rPr>
                <w:rFonts w:ascii="Arial" w:hAnsi="Arial" w:cs="Arial"/>
                <w:b/>
              </w:rPr>
            </w:pPr>
          </w:p>
          <w:p w14:paraId="03A4E98C" w14:textId="77777777" w:rsidR="00A11C88" w:rsidRPr="00D224F2" w:rsidRDefault="00A11C88" w:rsidP="00CE77A8">
            <w:pPr>
              <w:rPr>
                <w:rFonts w:ascii="Arial" w:hAnsi="Arial" w:cs="Arial"/>
                <w:b/>
              </w:rPr>
            </w:pPr>
            <w:r w:rsidRPr="00D224F2">
              <w:rPr>
                <w:rFonts w:ascii="Arial" w:hAnsi="Arial" w:cs="Arial"/>
                <w:b/>
              </w:rPr>
              <w:t xml:space="preserve">Reported Status </w:t>
            </w:r>
          </w:p>
        </w:tc>
        <w:tc>
          <w:tcPr>
            <w:tcW w:w="8370" w:type="dxa"/>
            <w:gridSpan w:val="3"/>
            <w:vAlign w:val="center"/>
          </w:tcPr>
          <w:p w14:paraId="68A05A00" w14:textId="70B0FF41" w:rsidR="00A11C88" w:rsidRPr="000D0D28" w:rsidRDefault="006F6D9D" w:rsidP="00CE77A8">
            <w:pPr>
              <w:rPr>
                <w:rFonts w:ascii="Arial" w:hAnsi="Arial" w:cs="Arial"/>
                <w:sz w:val="24"/>
                <w:szCs w:val="24"/>
              </w:rPr>
            </w:pPr>
            <w:r w:rsidRPr="000D0D28">
              <w:rPr>
                <w:rFonts w:ascii="Arial" w:hAnsi="Arial" w:cs="Arial"/>
                <w:sz w:val="24"/>
                <w:szCs w:val="24"/>
              </w:rPr>
              <w:t xml:space="preserve">Work in Progress. </w:t>
            </w:r>
            <w:r w:rsidR="00376EEA" w:rsidRPr="000D0D28">
              <w:rPr>
                <w:rFonts w:ascii="Arial" w:eastAsia="Times New Roman" w:hAnsi="Arial" w:cs="Arial"/>
                <w:color w:val="000000"/>
                <w:sz w:val="24"/>
                <w:szCs w:val="24"/>
              </w:rPr>
              <w:t>Human Resources is still working on reviewing existing policies as well as crafting a new policy as per the Division’s recommendation outlined above. The expected completion time is by the end of December 2023.</w:t>
            </w:r>
          </w:p>
        </w:tc>
      </w:tr>
      <w:tr w:rsidR="00A11C88" w14:paraId="4515D964" w14:textId="77777777" w:rsidTr="009300CD">
        <w:trPr>
          <w:trHeight w:val="395"/>
        </w:trPr>
        <w:tc>
          <w:tcPr>
            <w:tcW w:w="2160" w:type="dxa"/>
          </w:tcPr>
          <w:p w14:paraId="0AE149AB" w14:textId="77777777" w:rsidR="00A11C88" w:rsidRDefault="00A11C88" w:rsidP="00CE77A8">
            <w:pPr>
              <w:rPr>
                <w:rFonts w:ascii="Arial" w:hAnsi="Arial" w:cs="Arial"/>
                <w:b/>
              </w:rPr>
            </w:pPr>
          </w:p>
          <w:p w14:paraId="7FD3EE53" w14:textId="77777777" w:rsidR="00A11C88" w:rsidRDefault="00A11C88" w:rsidP="00CE77A8">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006AD1C1" w14:textId="77777777" w:rsidR="00A11C88" w:rsidRDefault="00A11C88" w:rsidP="00CE77A8">
            <w:pPr>
              <w:rPr>
                <w:rFonts w:ascii="Arial" w:hAnsi="Arial" w:cs="Arial"/>
                <w:b/>
              </w:rPr>
            </w:pPr>
          </w:p>
        </w:tc>
        <w:tc>
          <w:tcPr>
            <w:tcW w:w="8370" w:type="dxa"/>
            <w:gridSpan w:val="3"/>
            <w:vAlign w:val="center"/>
          </w:tcPr>
          <w:p w14:paraId="1CFD864C" w14:textId="0393BCB8" w:rsidR="00A11C88" w:rsidRPr="000D0D28" w:rsidRDefault="00376EEA" w:rsidP="00CE77A8">
            <w:pPr>
              <w:rPr>
                <w:rFonts w:ascii="Arial" w:eastAsia="Times New Roman" w:hAnsi="Arial" w:cs="Arial"/>
                <w:color w:val="000000"/>
                <w:sz w:val="24"/>
                <w:szCs w:val="24"/>
              </w:rPr>
            </w:pPr>
            <w:r w:rsidRPr="000D0D28">
              <w:rPr>
                <w:rFonts w:ascii="Arial" w:eastAsia="Times New Roman" w:hAnsi="Arial" w:cs="Arial"/>
                <w:color w:val="000000"/>
                <w:sz w:val="24"/>
                <w:szCs w:val="24"/>
              </w:rPr>
              <w:t>Based on the reported status, the Division will follow up with university personnel again in six months.</w:t>
            </w:r>
          </w:p>
        </w:tc>
      </w:tr>
      <w:tr w:rsidR="00696485" w:rsidRPr="00B513C6" w14:paraId="65ACA0C8" w14:textId="77777777" w:rsidTr="005124B6">
        <w:tc>
          <w:tcPr>
            <w:tcW w:w="10530" w:type="dxa"/>
            <w:gridSpan w:val="4"/>
            <w:shd w:val="clear" w:color="auto" w:fill="D9D9D9" w:themeFill="background1" w:themeFillShade="D9"/>
          </w:tcPr>
          <w:p w14:paraId="688C33D0" w14:textId="77777777" w:rsidR="00696485" w:rsidRPr="00B513C6" w:rsidRDefault="00696485" w:rsidP="005124B6">
            <w:pPr>
              <w:rPr>
                <w:rFonts w:ascii="Arial" w:hAnsi="Arial" w:cs="Arial"/>
                <w:b/>
              </w:rPr>
            </w:pPr>
          </w:p>
        </w:tc>
      </w:tr>
      <w:tr w:rsidR="00696485" w:rsidRPr="00B513C6" w14:paraId="7CA05700" w14:textId="77777777" w:rsidTr="005124B6">
        <w:trPr>
          <w:trHeight w:val="350"/>
        </w:trPr>
        <w:tc>
          <w:tcPr>
            <w:tcW w:w="10530" w:type="dxa"/>
            <w:gridSpan w:val="4"/>
            <w:vAlign w:val="bottom"/>
          </w:tcPr>
          <w:p w14:paraId="2AA0F9EA" w14:textId="49BC87DB" w:rsidR="00696485" w:rsidRPr="00B513C6" w:rsidRDefault="00696485" w:rsidP="005124B6">
            <w:pPr>
              <w:rPr>
                <w:rFonts w:ascii="Arial" w:hAnsi="Arial" w:cs="Arial"/>
              </w:rPr>
            </w:pPr>
            <w:r>
              <w:rPr>
                <w:rFonts w:ascii="Arial" w:hAnsi="Arial" w:cs="Arial"/>
                <w:b/>
              </w:rPr>
              <w:t>Twelve</w:t>
            </w:r>
            <w:r w:rsidRPr="00376EEA">
              <w:rPr>
                <w:rFonts w:ascii="Arial" w:hAnsi="Arial" w:cs="Arial"/>
                <w:b/>
              </w:rPr>
              <w:t>-month Follow-up:</w:t>
            </w:r>
            <w:r w:rsidRPr="00B513C6">
              <w:rPr>
                <w:rFonts w:ascii="Arial" w:hAnsi="Arial" w:cs="Arial"/>
                <w:b/>
              </w:rPr>
              <w:t xml:space="preserve">    </w:t>
            </w:r>
            <w:r>
              <w:rPr>
                <w:rFonts w:ascii="Arial" w:hAnsi="Arial" w:cs="Arial"/>
              </w:rPr>
              <w:t>5/</w:t>
            </w:r>
            <w:r w:rsidR="00974794">
              <w:rPr>
                <w:rFonts w:ascii="Arial" w:hAnsi="Arial" w:cs="Arial"/>
              </w:rPr>
              <w:t>21</w:t>
            </w:r>
            <w:r>
              <w:rPr>
                <w:rFonts w:ascii="Arial" w:hAnsi="Arial" w:cs="Arial"/>
              </w:rPr>
              <w:t>/2024</w:t>
            </w:r>
          </w:p>
        </w:tc>
      </w:tr>
      <w:tr w:rsidR="00696485" w:rsidRPr="000D0D28" w14:paraId="174F9852" w14:textId="77777777" w:rsidTr="005124B6">
        <w:trPr>
          <w:trHeight w:val="1142"/>
        </w:trPr>
        <w:tc>
          <w:tcPr>
            <w:tcW w:w="2160" w:type="dxa"/>
          </w:tcPr>
          <w:p w14:paraId="2E36A8C4" w14:textId="77777777" w:rsidR="00696485" w:rsidRDefault="00696485" w:rsidP="005124B6">
            <w:pPr>
              <w:rPr>
                <w:rFonts w:ascii="Arial" w:hAnsi="Arial" w:cs="Arial"/>
                <w:b/>
              </w:rPr>
            </w:pPr>
          </w:p>
          <w:p w14:paraId="01F53429" w14:textId="77777777" w:rsidR="00696485" w:rsidRPr="00D224F2" w:rsidRDefault="00696485" w:rsidP="005124B6">
            <w:pPr>
              <w:rPr>
                <w:rFonts w:ascii="Arial" w:hAnsi="Arial" w:cs="Arial"/>
                <w:b/>
              </w:rPr>
            </w:pPr>
            <w:r w:rsidRPr="00D224F2">
              <w:rPr>
                <w:rFonts w:ascii="Arial" w:hAnsi="Arial" w:cs="Arial"/>
                <w:b/>
              </w:rPr>
              <w:t xml:space="preserve">Reported Status </w:t>
            </w:r>
          </w:p>
        </w:tc>
        <w:tc>
          <w:tcPr>
            <w:tcW w:w="8370" w:type="dxa"/>
            <w:gridSpan w:val="3"/>
            <w:vAlign w:val="center"/>
          </w:tcPr>
          <w:p w14:paraId="36DEAAEA" w14:textId="327DB03D" w:rsidR="00696485" w:rsidRPr="000D0D28" w:rsidRDefault="002A6802" w:rsidP="005124B6">
            <w:pPr>
              <w:rPr>
                <w:rFonts w:ascii="Arial" w:hAnsi="Arial" w:cs="Arial"/>
                <w:sz w:val="24"/>
                <w:szCs w:val="24"/>
              </w:rPr>
            </w:pPr>
            <w:r>
              <w:rPr>
                <w:rFonts w:ascii="Arial" w:hAnsi="Arial" w:cs="Arial"/>
                <w:sz w:val="24"/>
                <w:szCs w:val="24"/>
              </w:rPr>
              <w:t xml:space="preserve">The policy has been drafted and will be distributed by May 31, 2024. This task is completed. </w:t>
            </w:r>
          </w:p>
        </w:tc>
      </w:tr>
      <w:tr w:rsidR="00696485" w:rsidRPr="000D0D28" w14:paraId="7EFAFFD0" w14:textId="77777777" w:rsidTr="005124B6">
        <w:trPr>
          <w:trHeight w:val="395"/>
        </w:trPr>
        <w:tc>
          <w:tcPr>
            <w:tcW w:w="2160" w:type="dxa"/>
          </w:tcPr>
          <w:p w14:paraId="63934CF1" w14:textId="77777777" w:rsidR="00696485" w:rsidRDefault="00696485" w:rsidP="005124B6">
            <w:pPr>
              <w:rPr>
                <w:rFonts w:ascii="Arial" w:hAnsi="Arial" w:cs="Arial"/>
                <w:b/>
              </w:rPr>
            </w:pPr>
          </w:p>
          <w:p w14:paraId="24FB9A83" w14:textId="77777777" w:rsidR="00696485" w:rsidRDefault="00696485" w:rsidP="005124B6">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636348B6" w14:textId="77777777" w:rsidR="00696485" w:rsidRDefault="00696485" w:rsidP="005124B6">
            <w:pPr>
              <w:rPr>
                <w:rFonts w:ascii="Arial" w:hAnsi="Arial" w:cs="Arial"/>
                <w:b/>
              </w:rPr>
            </w:pPr>
          </w:p>
        </w:tc>
        <w:tc>
          <w:tcPr>
            <w:tcW w:w="8370" w:type="dxa"/>
            <w:gridSpan w:val="3"/>
            <w:vAlign w:val="center"/>
          </w:tcPr>
          <w:p w14:paraId="72E96600" w14:textId="67548C6F" w:rsidR="00696485" w:rsidRPr="000D0D28" w:rsidRDefault="002A6802" w:rsidP="005124B6">
            <w:pPr>
              <w:rPr>
                <w:rFonts w:ascii="Arial" w:eastAsia="Times New Roman" w:hAnsi="Arial" w:cs="Arial"/>
                <w:color w:val="000000"/>
                <w:sz w:val="24"/>
                <w:szCs w:val="24"/>
              </w:rPr>
            </w:pPr>
            <w:r>
              <w:rPr>
                <w:rFonts w:ascii="Arial" w:eastAsia="Times New Roman" w:hAnsi="Arial" w:cs="Arial"/>
                <w:color w:val="000000"/>
                <w:sz w:val="24"/>
                <w:szCs w:val="24"/>
              </w:rPr>
              <w:t xml:space="preserve">In an effort to streamline the process, the main point of contact for the school will be the office of EHS/EM. Chris Kinsley wrote a policy entitled:” Reporting Liability claims to the </w:t>
            </w:r>
            <w:r w:rsidR="00535310">
              <w:rPr>
                <w:rFonts w:ascii="Arial" w:eastAsia="Times New Roman" w:hAnsi="Arial" w:cs="Arial"/>
                <w:color w:val="000000"/>
                <w:sz w:val="24"/>
                <w:szCs w:val="24"/>
              </w:rPr>
              <w:t>State</w:t>
            </w:r>
            <w:r>
              <w:rPr>
                <w:rFonts w:ascii="Arial" w:eastAsia="Times New Roman" w:hAnsi="Arial" w:cs="Arial"/>
                <w:color w:val="000000"/>
                <w:sz w:val="24"/>
                <w:szCs w:val="24"/>
              </w:rPr>
              <w:t xml:space="preserve"> of Florida DRM. This policy will be sent out next week on May 31, 2004. It will also be </w:t>
            </w:r>
            <w:r w:rsidR="006D6290">
              <w:rPr>
                <w:rFonts w:ascii="Arial" w:eastAsia="Times New Roman" w:hAnsi="Arial" w:cs="Arial"/>
                <w:color w:val="000000"/>
                <w:sz w:val="24"/>
                <w:szCs w:val="24"/>
              </w:rPr>
              <w:t>available,</w:t>
            </w:r>
            <w:r>
              <w:rPr>
                <w:rFonts w:ascii="Arial" w:eastAsia="Times New Roman" w:hAnsi="Arial" w:cs="Arial"/>
                <w:color w:val="000000"/>
                <w:sz w:val="24"/>
                <w:szCs w:val="24"/>
              </w:rPr>
              <w:t xml:space="preserve"> via a link, on the EHS/EM web page. </w:t>
            </w:r>
          </w:p>
        </w:tc>
      </w:tr>
    </w:tbl>
    <w:p w14:paraId="67F89DFB" w14:textId="16CA48C2" w:rsidR="000D38CD" w:rsidRDefault="000D38CD">
      <w:pPr>
        <w:spacing w:after="200"/>
      </w:pPr>
    </w:p>
    <w:tbl>
      <w:tblPr>
        <w:tblStyle w:val="TableGrid"/>
        <w:tblW w:w="10530" w:type="dxa"/>
        <w:tblInd w:w="-432" w:type="dxa"/>
        <w:tblLook w:val="04A0" w:firstRow="1" w:lastRow="0" w:firstColumn="1" w:lastColumn="0" w:noHBand="0" w:noVBand="1"/>
      </w:tblPr>
      <w:tblGrid>
        <w:gridCol w:w="2160"/>
        <w:gridCol w:w="2497"/>
        <w:gridCol w:w="3803"/>
        <w:gridCol w:w="2070"/>
      </w:tblGrid>
      <w:tr w:rsidR="000D38CD" w14:paraId="1AD6EEC1" w14:textId="77777777" w:rsidTr="004A1F35">
        <w:trPr>
          <w:trHeight w:hRule="exact" w:val="748"/>
        </w:trPr>
        <w:tc>
          <w:tcPr>
            <w:tcW w:w="2160" w:type="dxa"/>
            <w:tcBorders>
              <w:bottom w:val="single" w:sz="4" w:space="0" w:color="auto"/>
            </w:tcBorders>
          </w:tcPr>
          <w:p w14:paraId="47D1930E" w14:textId="77777777" w:rsidR="000D38CD" w:rsidRDefault="000D38CD" w:rsidP="004A1F35">
            <w:pPr>
              <w:rPr>
                <w:rFonts w:ascii="Arial" w:hAnsi="Arial" w:cs="Arial"/>
                <w:b/>
              </w:rPr>
            </w:pPr>
          </w:p>
          <w:p w14:paraId="4E035701" w14:textId="77777777" w:rsidR="000D38CD" w:rsidRDefault="000D38CD" w:rsidP="004A1F35">
            <w:pPr>
              <w:rPr>
                <w:rFonts w:ascii="Arial" w:hAnsi="Arial" w:cs="Arial"/>
                <w:b/>
              </w:rPr>
            </w:pPr>
          </w:p>
          <w:p w14:paraId="712D8FCF" w14:textId="77777777" w:rsidR="000D38CD" w:rsidRPr="00A1670D" w:rsidRDefault="000D38CD" w:rsidP="004A1F35">
            <w:pPr>
              <w:rPr>
                <w:rFonts w:ascii="Arial" w:hAnsi="Arial" w:cs="Arial"/>
                <w:b/>
              </w:rPr>
            </w:pPr>
            <w:r>
              <w:rPr>
                <w:rFonts w:ascii="Arial" w:hAnsi="Arial" w:cs="Arial"/>
                <w:b/>
              </w:rPr>
              <w:t>Reviewing Analyst</w:t>
            </w:r>
          </w:p>
        </w:tc>
        <w:tc>
          <w:tcPr>
            <w:tcW w:w="2497" w:type="dxa"/>
            <w:tcBorders>
              <w:bottom w:val="single" w:sz="4" w:space="0" w:color="auto"/>
            </w:tcBorders>
          </w:tcPr>
          <w:p w14:paraId="7BF2FF37" w14:textId="77777777" w:rsidR="000D38CD" w:rsidRDefault="000D38CD" w:rsidP="004A1F35">
            <w:pPr>
              <w:rPr>
                <w:rFonts w:ascii="Arial" w:hAnsi="Arial" w:cs="Arial"/>
                <w:b/>
              </w:rPr>
            </w:pPr>
          </w:p>
          <w:p w14:paraId="3435ED79" w14:textId="77777777" w:rsidR="000D38CD" w:rsidRDefault="000D38CD" w:rsidP="004A1F35">
            <w:pPr>
              <w:rPr>
                <w:rFonts w:ascii="Arial" w:hAnsi="Arial" w:cs="Arial"/>
                <w:b/>
              </w:rPr>
            </w:pPr>
          </w:p>
          <w:p w14:paraId="13E4049D" w14:textId="77777777" w:rsidR="000D38CD" w:rsidRPr="00A1670D" w:rsidRDefault="000D38CD" w:rsidP="004A1F35">
            <w:pPr>
              <w:rPr>
                <w:rFonts w:ascii="Arial" w:hAnsi="Arial" w:cs="Arial"/>
                <w:b/>
              </w:rPr>
            </w:pPr>
            <w:r>
              <w:rPr>
                <w:rFonts w:ascii="Arial" w:hAnsi="Arial" w:cs="Arial"/>
                <w:b/>
              </w:rPr>
              <w:t>Report No.</w:t>
            </w:r>
          </w:p>
        </w:tc>
        <w:tc>
          <w:tcPr>
            <w:tcW w:w="3803" w:type="dxa"/>
            <w:tcBorders>
              <w:bottom w:val="single" w:sz="4" w:space="0" w:color="auto"/>
            </w:tcBorders>
          </w:tcPr>
          <w:p w14:paraId="2D91C3B8" w14:textId="77777777" w:rsidR="000D38CD" w:rsidRDefault="000D38CD" w:rsidP="004A1F35">
            <w:pPr>
              <w:jc w:val="center"/>
              <w:rPr>
                <w:rFonts w:ascii="Arial" w:hAnsi="Arial" w:cs="Arial"/>
                <w:b/>
              </w:rPr>
            </w:pPr>
          </w:p>
          <w:p w14:paraId="4C0E24A9" w14:textId="77777777" w:rsidR="000D38CD" w:rsidRDefault="000D38CD" w:rsidP="004A1F35">
            <w:pPr>
              <w:jc w:val="center"/>
              <w:rPr>
                <w:rFonts w:ascii="Arial" w:hAnsi="Arial" w:cs="Arial"/>
                <w:b/>
              </w:rPr>
            </w:pPr>
          </w:p>
          <w:p w14:paraId="55A157C9" w14:textId="77777777" w:rsidR="000D38CD" w:rsidRDefault="000D38CD" w:rsidP="004A1F35">
            <w:pPr>
              <w:jc w:val="center"/>
              <w:rPr>
                <w:rFonts w:ascii="Arial" w:hAnsi="Arial" w:cs="Arial"/>
                <w:b/>
              </w:rPr>
            </w:pPr>
            <w:r>
              <w:rPr>
                <w:rFonts w:ascii="Arial" w:hAnsi="Arial" w:cs="Arial"/>
                <w:b/>
              </w:rPr>
              <w:t>Report Title</w:t>
            </w:r>
          </w:p>
        </w:tc>
        <w:tc>
          <w:tcPr>
            <w:tcW w:w="2070" w:type="dxa"/>
            <w:tcBorders>
              <w:bottom w:val="single" w:sz="4" w:space="0" w:color="auto"/>
            </w:tcBorders>
          </w:tcPr>
          <w:p w14:paraId="29B1A58B" w14:textId="77777777" w:rsidR="000D38CD" w:rsidRDefault="000D38CD" w:rsidP="004A1F35">
            <w:pPr>
              <w:jc w:val="center"/>
              <w:rPr>
                <w:rFonts w:ascii="Arial" w:hAnsi="Arial" w:cs="Arial"/>
                <w:b/>
              </w:rPr>
            </w:pPr>
          </w:p>
          <w:p w14:paraId="1F289213" w14:textId="77777777" w:rsidR="000D38CD" w:rsidRDefault="000D38CD" w:rsidP="004A1F35">
            <w:pPr>
              <w:jc w:val="center"/>
              <w:rPr>
                <w:rFonts w:ascii="Arial" w:hAnsi="Arial" w:cs="Arial"/>
                <w:b/>
              </w:rPr>
            </w:pPr>
          </w:p>
          <w:p w14:paraId="7278AECD" w14:textId="77777777" w:rsidR="000D38CD" w:rsidRPr="00A1670D" w:rsidRDefault="000D38CD" w:rsidP="004A1F35">
            <w:pPr>
              <w:rPr>
                <w:rFonts w:ascii="Arial" w:hAnsi="Arial" w:cs="Arial"/>
                <w:b/>
              </w:rPr>
            </w:pPr>
            <w:r>
              <w:rPr>
                <w:rFonts w:ascii="Arial" w:hAnsi="Arial" w:cs="Arial"/>
                <w:b/>
              </w:rPr>
              <w:t>Date Published</w:t>
            </w:r>
          </w:p>
        </w:tc>
      </w:tr>
      <w:tr w:rsidR="000D38CD" w14:paraId="097F106D" w14:textId="77777777" w:rsidTr="004A1F35">
        <w:tc>
          <w:tcPr>
            <w:tcW w:w="2160" w:type="dxa"/>
            <w:shd w:val="clear" w:color="auto" w:fill="auto"/>
          </w:tcPr>
          <w:p w14:paraId="42921464" w14:textId="77777777" w:rsidR="000D38CD" w:rsidRPr="000D38CD" w:rsidRDefault="000D38CD" w:rsidP="004A1F35">
            <w:pPr>
              <w:rPr>
                <w:rFonts w:ascii="Arial" w:hAnsi="Arial" w:cs="Arial"/>
              </w:rPr>
            </w:pPr>
          </w:p>
          <w:p w14:paraId="79251598" w14:textId="77777777" w:rsidR="000D38CD" w:rsidRPr="000D38CD" w:rsidRDefault="000D38CD" w:rsidP="004A1F35">
            <w:pPr>
              <w:rPr>
                <w:rFonts w:ascii="Arial" w:hAnsi="Arial" w:cs="Arial"/>
              </w:rPr>
            </w:pPr>
            <w:r w:rsidRPr="000D38CD">
              <w:rPr>
                <w:rFonts w:ascii="Arial" w:hAnsi="Arial" w:cs="Arial"/>
              </w:rPr>
              <w:t>Wendy McSwain</w:t>
            </w:r>
          </w:p>
        </w:tc>
        <w:tc>
          <w:tcPr>
            <w:tcW w:w="2497" w:type="dxa"/>
            <w:shd w:val="clear" w:color="auto" w:fill="auto"/>
          </w:tcPr>
          <w:p w14:paraId="1EBA5D2F" w14:textId="77777777" w:rsidR="000D38CD" w:rsidRPr="000D38CD" w:rsidRDefault="000D38CD" w:rsidP="004A1F35">
            <w:pPr>
              <w:rPr>
                <w:rFonts w:ascii="Arial" w:hAnsi="Arial" w:cs="Arial"/>
              </w:rPr>
            </w:pPr>
          </w:p>
          <w:p w14:paraId="6E959C61" w14:textId="77777777" w:rsidR="000D38CD" w:rsidRPr="000D38CD" w:rsidRDefault="000D38CD" w:rsidP="004A1F35">
            <w:pPr>
              <w:rPr>
                <w:rFonts w:ascii="Arial" w:hAnsi="Arial" w:cs="Arial"/>
              </w:rPr>
            </w:pPr>
            <w:r w:rsidRPr="000D38CD">
              <w:rPr>
                <w:rFonts w:ascii="Arial" w:hAnsi="Arial" w:cs="Arial"/>
                <w:szCs w:val="24"/>
              </w:rPr>
              <w:t>SFLPP-20-21/22-NCF</w:t>
            </w:r>
          </w:p>
        </w:tc>
        <w:tc>
          <w:tcPr>
            <w:tcW w:w="3803" w:type="dxa"/>
            <w:shd w:val="clear" w:color="auto" w:fill="auto"/>
          </w:tcPr>
          <w:p w14:paraId="7C9D19F0" w14:textId="77777777" w:rsidR="000D38CD" w:rsidRPr="000D38CD" w:rsidRDefault="000D38CD" w:rsidP="004A1F35">
            <w:pPr>
              <w:pStyle w:val="CoverTitle"/>
              <w:jc w:val="left"/>
              <w:rPr>
                <w:rFonts w:ascii="Arial" w:hAnsi="Arial" w:cs="Arial"/>
                <w:b w:val="0"/>
                <w:szCs w:val="36"/>
              </w:rPr>
            </w:pPr>
            <w:r w:rsidRPr="000D38CD">
              <w:rPr>
                <w:rFonts w:ascii="Arial" w:hAnsi="Arial" w:cs="Arial"/>
                <w:b w:val="0"/>
                <w:szCs w:val="36"/>
              </w:rPr>
              <w:t>Report from an Evaluation of the</w:t>
            </w:r>
          </w:p>
          <w:p w14:paraId="31F91130" w14:textId="77777777" w:rsidR="000D38CD" w:rsidRPr="000D38CD" w:rsidRDefault="000D38CD" w:rsidP="004A1F35">
            <w:pPr>
              <w:pStyle w:val="CoverTitle"/>
              <w:jc w:val="left"/>
              <w:rPr>
                <w:rFonts w:ascii="Arial" w:hAnsi="Arial" w:cs="Arial"/>
                <w:b w:val="0"/>
                <w:i/>
              </w:rPr>
            </w:pPr>
            <w:r w:rsidRPr="000D38CD">
              <w:rPr>
                <w:rFonts w:ascii="Arial" w:hAnsi="Arial" w:cs="Arial"/>
                <w:b w:val="0"/>
                <w:szCs w:val="36"/>
              </w:rPr>
              <w:t>NCF Risk Management Program</w:t>
            </w:r>
          </w:p>
        </w:tc>
        <w:tc>
          <w:tcPr>
            <w:tcW w:w="2070" w:type="dxa"/>
            <w:shd w:val="clear" w:color="auto" w:fill="auto"/>
          </w:tcPr>
          <w:p w14:paraId="3B1521CC" w14:textId="77777777" w:rsidR="000D38CD" w:rsidRPr="000D38CD" w:rsidRDefault="000D38CD" w:rsidP="004A1F35">
            <w:pPr>
              <w:rPr>
                <w:rFonts w:ascii="Arial" w:hAnsi="Arial" w:cs="Arial"/>
              </w:rPr>
            </w:pPr>
          </w:p>
          <w:p w14:paraId="34BE7443" w14:textId="77777777" w:rsidR="000D38CD" w:rsidRPr="000D38CD" w:rsidRDefault="000D38CD" w:rsidP="004A1F35">
            <w:pPr>
              <w:rPr>
                <w:rFonts w:ascii="Arial" w:hAnsi="Arial" w:cs="Arial"/>
              </w:rPr>
            </w:pPr>
            <w:r w:rsidRPr="000D38CD">
              <w:rPr>
                <w:rFonts w:ascii="Arial" w:hAnsi="Arial" w:cs="Arial"/>
              </w:rPr>
              <w:t>April 20, 2023</w:t>
            </w:r>
          </w:p>
        </w:tc>
      </w:tr>
      <w:tr w:rsidR="000D38CD" w14:paraId="762F6EF6" w14:textId="77777777" w:rsidTr="004A1F35">
        <w:tc>
          <w:tcPr>
            <w:tcW w:w="10530" w:type="dxa"/>
            <w:gridSpan w:val="4"/>
            <w:shd w:val="pct12" w:color="auto" w:fill="auto"/>
          </w:tcPr>
          <w:p w14:paraId="6AA5D028" w14:textId="1CC4D526" w:rsidR="000D38CD" w:rsidRDefault="000D38CD" w:rsidP="004A1F35">
            <w:pPr>
              <w:jc w:val="center"/>
              <w:rPr>
                <w:rFonts w:ascii="Arial" w:hAnsi="Arial" w:cs="Arial"/>
              </w:rPr>
            </w:pPr>
            <w:r>
              <w:rPr>
                <w:rFonts w:ascii="Arial" w:hAnsi="Arial" w:cs="Arial"/>
              </w:rPr>
              <w:t>Observation and Recommendation 2</w:t>
            </w:r>
          </w:p>
        </w:tc>
      </w:tr>
      <w:tr w:rsidR="000D38CD" w14:paraId="050025DB" w14:textId="77777777" w:rsidTr="004A1F35">
        <w:trPr>
          <w:trHeight w:val="1115"/>
        </w:trPr>
        <w:tc>
          <w:tcPr>
            <w:tcW w:w="2160" w:type="dxa"/>
          </w:tcPr>
          <w:p w14:paraId="14C0CACE" w14:textId="77777777" w:rsidR="000D38CD" w:rsidRPr="007F7040" w:rsidRDefault="000D38CD" w:rsidP="004A1F35">
            <w:pPr>
              <w:rPr>
                <w:rFonts w:ascii="Arial" w:hAnsi="Arial" w:cs="Arial"/>
                <w:b/>
              </w:rPr>
            </w:pPr>
          </w:p>
          <w:p w14:paraId="433108FE" w14:textId="77777777" w:rsidR="000D38CD" w:rsidRPr="007F7040" w:rsidRDefault="000D38CD" w:rsidP="004A1F35">
            <w:pPr>
              <w:rPr>
                <w:rFonts w:ascii="Arial" w:hAnsi="Arial" w:cs="Arial"/>
                <w:b/>
              </w:rPr>
            </w:pPr>
            <w:r w:rsidRPr="007F7040">
              <w:rPr>
                <w:rFonts w:ascii="Arial" w:hAnsi="Arial" w:cs="Arial"/>
                <w:b/>
              </w:rPr>
              <w:t>Observation</w:t>
            </w:r>
            <w:r>
              <w:rPr>
                <w:rFonts w:ascii="Arial" w:hAnsi="Arial" w:cs="Arial"/>
                <w:b/>
              </w:rPr>
              <w:t xml:space="preserve"> </w:t>
            </w:r>
          </w:p>
          <w:p w14:paraId="4B32CF0A" w14:textId="78DE55D5" w:rsidR="000D38CD" w:rsidRPr="007F7040" w:rsidRDefault="000D38CD" w:rsidP="000D38CD">
            <w:pPr>
              <w:rPr>
                <w:rFonts w:ascii="Arial" w:hAnsi="Arial" w:cs="Arial"/>
              </w:rPr>
            </w:pPr>
            <w:r>
              <w:rPr>
                <w:rFonts w:ascii="Arial" w:hAnsi="Arial" w:cs="Arial"/>
              </w:rPr>
              <w:t>Guideline 14</w:t>
            </w:r>
          </w:p>
          <w:p w14:paraId="773D9982" w14:textId="3383B68F" w:rsidR="000D38CD" w:rsidRPr="007F7040" w:rsidRDefault="000D38CD" w:rsidP="004A1F35">
            <w:pPr>
              <w:rPr>
                <w:rFonts w:ascii="Arial" w:hAnsi="Arial" w:cs="Arial"/>
              </w:rPr>
            </w:pPr>
          </w:p>
        </w:tc>
        <w:tc>
          <w:tcPr>
            <w:tcW w:w="8370" w:type="dxa"/>
            <w:gridSpan w:val="3"/>
            <w:vAlign w:val="center"/>
          </w:tcPr>
          <w:p w14:paraId="1136F921" w14:textId="6066D82E" w:rsidR="000D38CD" w:rsidRPr="000D38CD" w:rsidRDefault="000D38CD" w:rsidP="004A1F35">
            <w:pPr>
              <w:rPr>
                <w:rFonts w:ascii="Arial" w:hAnsi="Arial" w:cs="Arial"/>
                <w:sz w:val="24"/>
                <w:szCs w:val="24"/>
              </w:rPr>
            </w:pPr>
            <w:r w:rsidRPr="000D38CD">
              <w:rPr>
                <w:rFonts w:ascii="Arial" w:hAnsi="Arial" w:cs="Arial"/>
                <w:sz w:val="24"/>
                <w:szCs w:val="24"/>
              </w:rPr>
              <w:t>The Division observed that while the university has documented a step-by-step process for developing job safety analyses (JSAs) for use in training employees, the Division requested but did not receive examples of completed job safety analyses.</w:t>
            </w:r>
          </w:p>
        </w:tc>
      </w:tr>
      <w:tr w:rsidR="000D38CD" w14:paraId="30C3FCD8" w14:textId="77777777" w:rsidTr="004A1F35">
        <w:trPr>
          <w:trHeight w:val="1070"/>
        </w:trPr>
        <w:tc>
          <w:tcPr>
            <w:tcW w:w="2160" w:type="dxa"/>
          </w:tcPr>
          <w:p w14:paraId="71B9053E" w14:textId="77777777" w:rsidR="000D38CD" w:rsidRPr="007F7040" w:rsidRDefault="000D38CD" w:rsidP="004A1F35">
            <w:pPr>
              <w:rPr>
                <w:rFonts w:ascii="Arial" w:hAnsi="Arial" w:cs="Arial"/>
                <w:b/>
              </w:rPr>
            </w:pPr>
          </w:p>
          <w:p w14:paraId="620B0EB0" w14:textId="77777777" w:rsidR="000D38CD" w:rsidRPr="007F7040" w:rsidRDefault="000D38CD" w:rsidP="004A1F35">
            <w:pPr>
              <w:rPr>
                <w:rFonts w:ascii="Arial" w:hAnsi="Arial" w:cs="Arial"/>
                <w:b/>
              </w:rPr>
            </w:pPr>
            <w:r w:rsidRPr="007F7040">
              <w:rPr>
                <w:rFonts w:ascii="Arial" w:hAnsi="Arial" w:cs="Arial"/>
                <w:b/>
              </w:rPr>
              <w:t>Recommendation</w:t>
            </w:r>
          </w:p>
          <w:p w14:paraId="5D3F56D1" w14:textId="77777777" w:rsidR="000D38CD" w:rsidRPr="007F7040" w:rsidRDefault="000D38CD" w:rsidP="004A1F35">
            <w:pPr>
              <w:rPr>
                <w:rFonts w:ascii="Arial" w:hAnsi="Arial" w:cs="Arial"/>
                <w:b/>
              </w:rPr>
            </w:pPr>
          </w:p>
        </w:tc>
        <w:tc>
          <w:tcPr>
            <w:tcW w:w="8370" w:type="dxa"/>
            <w:gridSpan w:val="3"/>
            <w:vAlign w:val="center"/>
          </w:tcPr>
          <w:p w14:paraId="61F28ACE" w14:textId="441E3ACE" w:rsidR="000D38CD" w:rsidRPr="000D38CD" w:rsidRDefault="000D38CD" w:rsidP="004A1F35">
            <w:pPr>
              <w:rPr>
                <w:rFonts w:ascii="Arial" w:hAnsi="Arial" w:cs="Arial"/>
                <w:sz w:val="24"/>
                <w:szCs w:val="24"/>
              </w:rPr>
            </w:pPr>
            <w:bookmarkStart w:id="1" w:name="_Hlk113355309"/>
            <w:r w:rsidRPr="000D38CD">
              <w:rPr>
                <w:rFonts w:ascii="Arial" w:hAnsi="Arial" w:cs="Arial"/>
                <w:bCs/>
                <w:sz w:val="24"/>
                <w:szCs w:val="24"/>
              </w:rPr>
              <w:t>The Division recommends that the university implement a process for the development, maintenance, and utilization of job safety analyses for new, complex, and/or high-risk tasks and utilize these JSAs for job-specific training.</w:t>
            </w:r>
            <w:bookmarkEnd w:id="1"/>
          </w:p>
        </w:tc>
      </w:tr>
      <w:tr w:rsidR="000D38CD" w14:paraId="6FD51132" w14:textId="77777777" w:rsidTr="004A1F35">
        <w:trPr>
          <w:trHeight w:val="1142"/>
        </w:trPr>
        <w:tc>
          <w:tcPr>
            <w:tcW w:w="2160" w:type="dxa"/>
            <w:tcBorders>
              <w:bottom w:val="single" w:sz="4" w:space="0" w:color="auto"/>
            </w:tcBorders>
          </w:tcPr>
          <w:p w14:paraId="69C7B58B" w14:textId="77777777" w:rsidR="000D38CD" w:rsidRDefault="000D38CD" w:rsidP="004A1F35">
            <w:pPr>
              <w:rPr>
                <w:rFonts w:ascii="Arial" w:hAnsi="Arial" w:cs="Arial"/>
                <w:b/>
              </w:rPr>
            </w:pPr>
          </w:p>
          <w:p w14:paraId="2D8C95DA" w14:textId="77777777" w:rsidR="000D38CD" w:rsidRPr="00D224F2" w:rsidRDefault="000D38CD" w:rsidP="004A1F35">
            <w:pPr>
              <w:rPr>
                <w:rFonts w:ascii="Arial" w:hAnsi="Arial" w:cs="Arial"/>
                <w:b/>
              </w:rPr>
            </w:pPr>
            <w:r w:rsidRPr="00D224F2">
              <w:rPr>
                <w:rFonts w:ascii="Arial" w:hAnsi="Arial" w:cs="Arial"/>
                <w:b/>
              </w:rPr>
              <w:t>Original Response</w:t>
            </w:r>
          </w:p>
        </w:tc>
        <w:tc>
          <w:tcPr>
            <w:tcW w:w="8370" w:type="dxa"/>
            <w:gridSpan w:val="3"/>
            <w:tcBorders>
              <w:bottom w:val="single" w:sz="4" w:space="0" w:color="auto"/>
            </w:tcBorders>
            <w:vAlign w:val="center"/>
          </w:tcPr>
          <w:p w14:paraId="055D8572" w14:textId="41B83C4B" w:rsidR="000D38CD" w:rsidRPr="000D38CD" w:rsidRDefault="000D38CD" w:rsidP="004A1F35">
            <w:pPr>
              <w:rPr>
                <w:rFonts w:ascii="Arial" w:hAnsi="Arial" w:cs="Arial"/>
                <w:sz w:val="24"/>
                <w:szCs w:val="24"/>
              </w:rPr>
            </w:pPr>
            <w:r w:rsidRPr="000D38CD">
              <w:rPr>
                <w:rFonts w:ascii="Arial" w:hAnsi="Arial" w:cs="Arial"/>
                <w:sz w:val="24"/>
                <w:szCs w:val="24"/>
                <w:shd w:val="clear" w:color="auto" w:fill="FFFFFF"/>
              </w:rPr>
              <w:t>New College of Florida conducts JSA’s as a part of the campus safety checks conducted throughout the year. Going forward, the JSA’s will be conducted as a separate process and documented as such.</w:t>
            </w:r>
          </w:p>
        </w:tc>
      </w:tr>
      <w:tr w:rsidR="000D38CD" w14:paraId="457739B9" w14:textId="77777777" w:rsidTr="004A1F35">
        <w:tc>
          <w:tcPr>
            <w:tcW w:w="10530" w:type="dxa"/>
            <w:gridSpan w:val="4"/>
            <w:shd w:val="clear" w:color="auto" w:fill="D9D9D9" w:themeFill="background1" w:themeFillShade="D9"/>
          </w:tcPr>
          <w:p w14:paraId="5C01A080" w14:textId="77777777" w:rsidR="000D38CD" w:rsidRPr="00B513C6" w:rsidRDefault="000D38CD" w:rsidP="004A1F35">
            <w:pPr>
              <w:rPr>
                <w:rFonts w:ascii="Arial" w:hAnsi="Arial" w:cs="Arial"/>
                <w:b/>
              </w:rPr>
            </w:pPr>
          </w:p>
        </w:tc>
      </w:tr>
      <w:tr w:rsidR="000D38CD" w14:paraId="14E46AD2" w14:textId="77777777" w:rsidTr="004A1F35">
        <w:trPr>
          <w:trHeight w:val="350"/>
        </w:trPr>
        <w:tc>
          <w:tcPr>
            <w:tcW w:w="10530" w:type="dxa"/>
            <w:gridSpan w:val="4"/>
            <w:vAlign w:val="bottom"/>
          </w:tcPr>
          <w:p w14:paraId="09EE4547" w14:textId="77777777" w:rsidR="000D38CD" w:rsidRPr="00B513C6" w:rsidRDefault="000D38CD" w:rsidP="004A1F35">
            <w:pPr>
              <w:rPr>
                <w:rFonts w:ascii="Arial" w:hAnsi="Arial" w:cs="Arial"/>
              </w:rPr>
            </w:pPr>
            <w:r w:rsidRPr="00376EEA">
              <w:rPr>
                <w:rFonts w:ascii="Arial" w:hAnsi="Arial" w:cs="Arial"/>
                <w:b/>
              </w:rPr>
              <w:t>Six-month Follow-up:</w:t>
            </w:r>
            <w:r w:rsidRPr="00B513C6">
              <w:rPr>
                <w:rFonts w:ascii="Arial" w:hAnsi="Arial" w:cs="Arial"/>
                <w:b/>
              </w:rPr>
              <w:t xml:space="preserve">    </w:t>
            </w:r>
            <w:r>
              <w:rPr>
                <w:rFonts w:ascii="Arial" w:hAnsi="Arial" w:cs="Arial"/>
              </w:rPr>
              <w:t>10/20/2023</w:t>
            </w:r>
          </w:p>
        </w:tc>
      </w:tr>
      <w:tr w:rsidR="000D38CD" w14:paraId="193DCC94" w14:textId="77777777" w:rsidTr="004A1F35">
        <w:trPr>
          <w:trHeight w:val="1142"/>
        </w:trPr>
        <w:tc>
          <w:tcPr>
            <w:tcW w:w="2160" w:type="dxa"/>
          </w:tcPr>
          <w:p w14:paraId="19E2AC58" w14:textId="77777777" w:rsidR="000D38CD" w:rsidRDefault="000D38CD" w:rsidP="004A1F35">
            <w:pPr>
              <w:rPr>
                <w:rFonts w:ascii="Arial" w:hAnsi="Arial" w:cs="Arial"/>
                <w:b/>
              </w:rPr>
            </w:pPr>
          </w:p>
          <w:p w14:paraId="27FA6C55" w14:textId="77777777" w:rsidR="000D38CD" w:rsidRPr="00D224F2" w:rsidRDefault="000D38CD" w:rsidP="004A1F35">
            <w:pPr>
              <w:rPr>
                <w:rFonts w:ascii="Arial" w:hAnsi="Arial" w:cs="Arial"/>
                <w:b/>
              </w:rPr>
            </w:pPr>
            <w:r w:rsidRPr="00D224F2">
              <w:rPr>
                <w:rFonts w:ascii="Arial" w:hAnsi="Arial" w:cs="Arial"/>
                <w:b/>
              </w:rPr>
              <w:t xml:space="preserve">Reported Status </w:t>
            </w:r>
          </w:p>
        </w:tc>
        <w:tc>
          <w:tcPr>
            <w:tcW w:w="8370" w:type="dxa"/>
            <w:gridSpan w:val="3"/>
            <w:vAlign w:val="center"/>
          </w:tcPr>
          <w:p w14:paraId="4D1AD3D7" w14:textId="13CF8176" w:rsidR="000D38CD" w:rsidRPr="000D0D28" w:rsidRDefault="006F6D9D" w:rsidP="004A1F35">
            <w:pPr>
              <w:rPr>
                <w:rFonts w:ascii="Arial" w:hAnsi="Arial" w:cs="Arial"/>
                <w:sz w:val="24"/>
                <w:szCs w:val="24"/>
              </w:rPr>
            </w:pPr>
            <w:r w:rsidRPr="000D0D28">
              <w:rPr>
                <w:rFonts w:ascii="Arial" w:hAnsi="Arial" w:cs="Arial"/>
                <w:sz w:val="24"/>
                <w:szCs w:val="24"/>
              </w:rPr>
              <w:t xml:space="preserve">Work in Progress. </w:t>
            </w:r>
            <w:r w:rsidR="00376EEA" w:rsidRPr="000D0D28">
              <w:rPr>
                <w:rFonts w:ascii="Arial" w:eastAsia="Times New Roman" w:hAnsi="Arial" w:cs="Arial"/>
                <w:color w:val="000000"/>
                <w:sz w:val="24"/>
                <w:szCs w:val="24"/>
              </w:rPr>
              <w:t>The JSA’s are ready and will be used in conjunction with the campus safety checks that will be conducted in November and December of 2023. JSAs will be completed by the end of December of 2023.</w:t>
            </w:r>
          </w:p>
        </w:tc>
      </w:tr>
      <w:tr w:rsidR="000D38CD" w14:paraId="3CBCC86C" w14:textId="77777777" w:rsidTr="004A1F35">
        <w:trPr>
          <w:trHeight w:val="395"/>
        </w:trPr>
        <w:tc>
          <w:tcPr>
            <w:tcW w:w="2160" w:type="dxa"/>
          </w:tcPr>
          <w:p w14:paraId="72DE0BB3" w14:textId="77777777" w:rsidR="000D38CD" w:rsidRDefault="000D38CD" w:rsidP="004A1F35">
            <w:pPr>
              <w:rPr>
                <w:rFonts w:ascii="Arial" w:hAnsi="Arial" w:cs="Arial"/>
                <w:b/>
              </w:rPr>
            </w:pPr>
          </w:p>
          <w:p w14:paraId="4B73CC3C" w14:textId="77777777" w:rsidR="000D38CD" w:rsidRDefault="000D38CD" w:rsidP="004A1F35">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346EFD87" w14:textId="77777777" w:rsidR="000D38CD" w:rsidRDefault="000D38CD" w:rsidP="004A1F35">
            <w:pPr>
              <w:rPr>
                <w:rFonts w:ascii="Arial" w:hAnsi="Arial" w:cs="Arial"/>
                <w:b/>
              </w:rPr>
            </w:pPr>
          </w:p>
        </w:tc>
        <w:tc>
          <w:tcPr>
            <w:tcW w:w="8370" w:type="dxa"/>
            <w:gridSpan w:val="3"/>
            <w:vAlign w:val="center"/>
          </w:tcPr>
          <w:p w14:paraId="2100F4D1" w14:textId="29294F5B" w:rsidR="000D38CD" w:rsidRPr="000D0D28" w:rsidRDefault="00376EEA" w:rsidP="004A1F35">
            <w:pPr>
              <w:rPr>
                <w:rFonts w:ascii="Arial" w:eastAsia="Times New Roman" w:hAnsi="Arial" w:cs="Arial"/>
                <w:color w:val="000000"/>
                <w:sz w:val="24"/>
                <w:szCs w:val="24"/>
              </w:rPr>
            </w:pPr>
            <w:r w:rsidRPr="000D0D28">
              <w:rPr>
                <w:rFonts w:ascii="Arial" w:eastAsia="Times New Roman" w:hAnsi="Arial" w:cs="Arial"/>
                <w:color w:val="000000"/>
                <w:sz w:val="24"/>
                <w:szCs w:val="24"/>
              </w:rPr>
              <w:t>Based on the reported status, the Division will follow up with university personnel again in six months.</w:t>
            </w:r>
          </w:p>
        </w:tc>
      </w:tr>
      <w:tr w:rsidR="00696485" w:rsidRPr="00B513C6" w14:paraId="4CBAA58A" w14:textId="77777777" w:rsidTr="005124B6">
        <w:tc>
          <w:tcPr>
            <w:tcW w:w="10530" w:type="dxa"/>
            <w:gridSpan w:val="4"/>
            <w:shd w:val="clear" w:color="auto" w:fill="D9D9D9" w:themeFill="background1" w:themeFillShade="D9"/>
          </w:tcPr>
          <w:p w14:paraId="0086C184" w14:textId="77777777" w:rsidR="00696485" w:rsidRPr="00B513C6" w:rsidRDefault="00696485" w:rsidP="005124B6">
            <w:pPr>
              <w:rPr>
                <w:rFonts w:ascii="Arial" w:hAnsi="Arial" w:cs="Arial"/>
                <w:b/>
              </w:rPr>
            </w:pPr>
          </w:p>
        </w:tc>
      </w:tr>
      <w:tr w:rsidR="00696485" w:rsidRPr="00B513C6" w14:paraId="1913DF93" w14:textId="77777777" w:rsidTr="005124B6">
        <w:trPr>
          <w:trHeight w:val="350"/>
        </w:trPr>
        <w:tc>
          <w:tcPr>
            <w:tcW w:w="10530" w:type="dxa"/>
            <w:gridSpan w:val="4"/>
            <w:vAlign w:val="bottom"/>
          </w:tcPr>
          <w:p w14:paraId="2F6D8F01" w14:textId="207DC48E" w:rsidR="00696485" w:rsidRPr="00B513C6" w:rsidRDefault="00696485" w:rsidP="005124B6">
            <w:pPr>
              <w:rPr>
                <w:rFonts w:ascii="Arial" w:hAnsi="Arial" w:cs="Arial"/>
              </w:rPr>
            </w:pPr>
            <w:r>
              <w:rPr>
                <w:rFonts w:ascii="Arial" w:hAnsi="Arial" w:cs="Arial"/>
                <w:b/>
              </w:rPr>
              <w:t>Twelve</w:t>
            </w:r>
            <w:r w:rsidRPr="00376EEA">
              <w:rPr>
                <w:rFonts w:ascii="Arial" w:hAnsi="Arial" w:cs="Arial"/>
                <w:b/>
              </w:rPr>
              <w:t>-month Follow-up:</w:t>
            </w:r>
            <w:r w:rsidRPr="00B513C6">
              <w:rPr>
                <w:rFonts w:ascii="Arial" w:hAnsi="Arial" w:cs="Arial"/>
                <w:b/>
              </w:rPr>
              <w:t xml:space="preserve">    </w:t>
            </w:r>
            <w:r>
              <w:rPr>
                <w:rFonts w:ascii="Arial" w:hAnsi="Arial" w:cs="Arial"/>
              </w:rPr>
              <w:t>5/</w:t>
            </w:r>
            <w:r w:rsidR="00974794">
              <w:rPr>
                <w:rFonts w:ascii="Arial" w:hAnsi="Arial" w:cs="Arial"/>
              </w:rPr>
              <w:t>21</w:t>
            </w:r>
            <w:r>
              <w:rPr>
                <w:rFonts w:ascii="Arial" w:hAnsi="Arial" w:cs="Arial"/>
              </w:rPr>
              <w:t>/2024</w:t>
            </w:r>
          </w:p>
        </w:tc>
      </w:tr>
      <w:tr w:rsidR="00696485" w:rsidRPr="000D0D28" w14:paraId="385B5D7A" w14:textId="77777777" w:rsidTr="005124B6">
        <w:trPr>
          <w:trHeight w:val="1142"/>
        </w:trPr>
        <w:tc>
          <w:tcPr>
            <w:tcW w:w="2160" w:type="dxa"/>
          </w:tcPr>
          <w:p w14:paraId="2A74C573" w14:textId="77777777" w:rsidR="00696485" w:rsidRDefault="00696485" w:rsidP="005124B6">
            <w:pPr>
              <w:rPr>
                <w:rFonts w:ascii="Arial" w:hAnsi="Arial" w:cs="Arial"/>
                <w:b/>
              </w:rPr>
            </w:pPr>
          </w:p>
          <w:p w14:paraId="5CC78559" w14:textId="77777777" w:rsidR="00696485" w:rsidRPr="00D224F2" w:rsidRDefault="00696485" w:rsidP="005124B6">
            <w:pPr>
              <w:rPr>
                <w:rFonts w:ascii="Arial" w:hAnsi="Arial" w:cs="Arial"/>
                <w:b/>
              </w:rPr>
            </w:pPr>
            <w:r w:rsidRPr="00D224F2">
              <w:rPr>
                <w:rFonts w:ascii="Arial" w:hAnsi="Arial" w:cs="Arial"/>
                <w:b/>
              </w:rPr>
              <w:t xml:space="preserve">Reported Status </w:t>
            </w:r>
          </w:p>
        </w:tc>
        <w:tc>
          <w:tcPr>
            <w:tcW w:w="8370" w:type="dxa"/>
            <w:gridSpan w:val="3"/>
            <w:vAlign w:val="center"/>
          </w:tcPr>
          <w:p w14:paraId="6D53867D" w14:textId="23D952A2" w:rsidR="00696485" w:rsidRPr="000D0D28" w:rsidRDefault="00CB5D20" w:rsidP="005124B6">
            <w:pPr>
              <w:rPr>
                <w:rFonts w:ascii="Arial" w:hAnsi="Arial" w:cs="Arial"/>
                <w:sz w:val="24"/>
                <w:szCs w:val="24"/>
              </w:rPr>
            </w:pPr>
            <w:r>
              <w:rPr>
                <w:rFonts w:ascii="Arial" w:hAnsi="Arial" w:cs="Arial"/>
                <w:sz w:val="24"/>
                <w:szCs w:val="24"/>
              </w:rPr>
              <w:t>Completed! Effective December 31, 2023.</w:t>
            </w:r>
          </w:p>
        </w:tc>
      </w:tr>
      <w:tr w:rsidR="00696485" w:rsidRPr="000D0D28" w14:paraId="072C87E2" w14:textId="77777777" w:rsidTr="005124B6">
        <w:trPr>
          <w:trHeight w:val="395"/>
        </w:trPr>
        <w:tc>
          <w:tcPr>
            <w:tcW w:w="2160" w:type="dxa"/>
          </w:tcPr>
          <w:p w14:paraId="241DD2BC" w14:textId="77777777" w:rsidR="00696485" w:rsidRDefault="00696485" w:rsidP="005124B6">
            <w:pPr>
              <w:rPr>
                <w:rFonts w:ascii="Arial" w:hAnsi="Arial" w:cs="Arial"/>
                <w:b/>
              </w:rPr>
            </w:pPr>
          </w:p>
          <w:p w14:paraId="272A3FBA" w14:textId="77777777" w:rsidR="00696485" w:rsidRDefault="00696485" w:rsidP="005124B6">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1ADB9CB6" w14:textId="77777777" w:rsidR="00696485" w:rsidRDefault="00696485" w:rsidP="005124B6">
            <w:pPr>
              <w:rPr>
                <w:rFonts w:ascii="Arial" w:hAnsi="Arial" w:cs="Arial"/>
                <w:b/>
              </w:rPr>
            </w:pPr>
          </w:p>
        </w:tc>
        <w:tc>
          <w:tcPr>
            <w:tcW w:w="8370" w:type="dxa"/>
            <w:gridSpan w:val="3"/>
            <w:vAlign w:val="center"/>
          </w:tcPr>
          <w:p w14:paraId="7617B94C" w14:textId="4B380F3B" w:rsidR="00696485" w:rsidRPr="000D0D28" w:rsidRDefault="006D6290" w:rsidP="005124B6">
            <w:pPr>
              <w:rPr>
                <w:rFonts w:ascii="Arial" w:eastAsia="Times New Roman" w:hAnsi="Arial" w:cs="Arial"/>
                <w:color w:val="000000"/>
                <w:sz w:val="24"/>
                <w:szCs w:val="24"/>
              </w:rPr>
            </w:pPr>
            <w:r>
              <w:rPr>
                <w:rFonts w:ascii="Arial" w:eastAsia="Times New Roman" w:hAnsi="Arial" w:cs="Arial"/>
                <w:color w:val="000000"/>
                <w:sz w:val="24"/>
                <w:szCs w:val="24"/>
              </w:rPr>
              <w:t xml:space="preserve">Nothing new to report. This task was completed as of December of 2023.  </w:t>
            </w:r>
          </w:p>
        </w:tc>
      </w:tr>
    </w:tbl>
    <w:p w14:paraId="43D78A4B" w14:textId="77777777" w:rsidR="000D38CD" w:rsidRDefault="000D38CD">
      <w:pPr>
        <w:spacing w:after="200"/>
      </w:pPr>
      <w:r>
        <w:br w:type="page"/>
      </w:r>
    </w:p>
    <w:p w14:paraId="572CA122" w14:textId="77777777" w:rsidR="00696485" w:rsidRDefault="00696485">
      <w:pPr>
        <w:spacing w:after="200"/>
      </w:pPr>
    </w:p>
    <w:tbl>
      <w:tblPr>
        <w:tblStyle w:val="TableGrid"/>
        <w:tblW w:w="10530" w:type="dxa"/>
        <w:tblInd w:w="-432" w:type="dxa"/>
        <w:tblLook w:val="04A0" w:firstRow="1" w:lastRow="0" w:firstColumn="1" w:lastColumn="0" w:noHBand="0" w:noVBand="1"/>
      </w:tblPr>
      <w:tblGrid>
        <w:gridCol w:w="2160"/>
        <w:gridCol w:w="2497"/>
        <w:gridCol w:w="3803"/>
        <w:gridCol w:w="2070"/>
      </w:tblGrid>
      <w:tr w:rsidR="000D38CD" w14:paraId="6D17AE33" w14:textId="77777777" w:rsidTr="00696485">
        <w:trPr>
          <w:trHeight w:hRule="exact" w:val="748"/>
        </w:trPr>
        <w:tc>
          <w:tcPr>
            <w:tcW w:w="2160" w:type="dxa"/>
            <w:tcBorders>
              <w:bottom w:val="single" w:sz="4" w:space="0" w:color="auto"/>
            </w:tcBorders>
          </w:tcPr>
          <w:p w14:paraId="3EE1344A" w14:textId="77777777" w:rsidR="000D38CD" w:rsidRDefault="000D38CD" w:rsidP="004A1F35">
            <w:pPr>
              <w:rPr>
                <w:rFonts w:ascii="Arial" w:hAnsi="Arial" w:cs="Arial"/>
                <w:b/>
              </w:rPr>
            </w:pPr>
          </w:p>
          <w:p w14:paraId="609FDAF0" w14:textId="77777777" w:rsidR="000D38CD" w:rsidRDefault="000D38CD" w:rsidP="004A1F35">
            <w:pPr>
              <w:rPr>
                <w:rFonts w:ascii="Arial" w:hAnsi="Arial" w:cs="Arial"/>
                <w:b/>
              </w:rPr>
            </w:pPr>
          </w:p>
          <w:p w14:paraId="6F9F2424" w14:textId="77777777" w:rsidR="000D38CD" w:rsidRPr="00A1670D" w:rsidRDefault="000D38CD" w:rsidP="004A1F35">
            <w:pPr>
              <w:rPr>
                <w:rFonts w:ascii="Arial" w:hAnsi="Arial" w:cs="Arial"/>
                <w:b/>
              </w:rPr>
            </w:pPr>
            <w:r>
              <w:rPr>
                <w:rFonts w:ascii="Arial" w:hAnsi="Arial" w:cs="Arial"/>
                <w:b/>
              </w:rPr>
              <w:t>Reviewing Analyst</w:t>
            </w:r>
          </w:p>
        </w:tc>
        <w:tc>
          <w:tcPr>
            <w:tcW w:w="2497" w:type="dxa"/>
            <w:tcBorders>
              <w:bottom w:val="single" w:sz="4" w:space="0" w:color="auto"/>
            </w:tcBorders>
          </w:tcPr>
          <w:p w14:paraId="473A7C0D" w14:textId="77777777" w:rsidR="000D38CD" w:rsidRDefault="000D38CD" w:rsidP="004A1F35">
            <w:pPr>
              <w:rPr>
                <w:rFonts w:ascii="Arial" w:hAnsi="Arial" w:cs="Arial"/>
                <w:b/>
              </w:rPr>
            </w:pPr>
          </w:p>
          <w:p w14:paraId="29B5EC0B" w14:textId="77777777" w:rsidR="000D38CD" w:rsidRDefault="000D38CD" w:rsidP="004A1F35">
            <w:pPr>
              <w:rPr>
                <w:rFonts w:ascii="Arial" w:hAnsi="Arial" w:cs="Arial"/>
                <w:b/>
              </w:rPr>
            </w:pPr>
          </w:p>
          <w:p w14:paraId="432D3C5C" w14:textId="77777777" w:rsidR="000D38CD" w:rsidRPr="00A1670D" w:rsidRDefault="000D38CD" w:rsidP="004A1F35">
            <w:pPr>
              <w:rPr>
                <w:rFonts w:ascii="Arial" w:hAnsi="Arial" w:cs="Arial"/>
                <w:b/>
              </w:rPr>
            </w:pPr>
            <w:r>
              <w:rPr>
                <w:rFonts w:ascii="Arial" w:hAnsi="Arial" w:cs="Arial"/>
                <w:b/>
              </w:rPr>
              <w:t>Report No.</w:t>
            </w:r>
          </w:p>
        </w:tc>
        <w:tc>
          <w:tcPr>
            <w:tcW w:w="3803" w:type="dxa"/>
            <w:tcBorders>
              <w:bottom w:val="single" w:sz="4" w:space="0" w:color="auto"/>
            </w:tcBorders>
            <w:shd w:val="clear" w:color="auto" w:fill="auto"/>
          </w:tcPr>
          <w:p w14:paraId="39717182" w14:textId="77777777" w:rsidR="000D38CD" w:rsidRDefault="000D38CD" w:rsidP="004A1F35">
            <w:pPr>
              <w:jc w:val="center"/>
              <w:rPr>
                <w:rFonts w:ascii="Arial" w:hAnsi="Arial" w:cs="Arial"/>
                <w:b/>
              </w:rPr>
            </w:pPr>
          </w:p>
          <w:p w14:paraId="501C6B22" w14:textId="77777777" w:rsidR="000D38CD" w:rsidRDefault="000D38CD" w:rsidP="004A1F35">
            <w:pPr>
              <w:jc w:val="center"/>
              <w:rPr>
                <w:rFonts w:ascii="Arial" w:hAnsi="Arial" w:cs="Arial"/>
                <w:b/>
              </w:rPr>
            </w:pPr>
          </w:p>
          <w:p w14:paraId="6D46C832" w14:textId="77777777" w:rsidR="000D38CD" w:rsidRDefault="000D38CD" w:rsidP="004A1F35">
            <w:pPr>
              <w:jc w:val="center"/>
              <w:rPr>
                <w:rFonts w:ascii="Arial" w:hAnsi="Arial" w:cs="Arial"/>
                <w:b/>
              </w:rPr>
            </w:pPr>
            <w:r>
              <w:rPr>
                <w:rFonts w:ascii="Arial" w:hAnsi="Arial" w:cs="Arial"/>
                <w:b/>
              </w:rPr>
              <w:t>Report Title</w:t>
            </w:r>
          </w:p>
        </w:tc>
        <w:tc>
          <w:tcPr>
            <w:tcW w:w="2070" w:type="dxa"/>
            <w:tcBorders>
              <w:bottom w:val="single" w:sz="4" w:space="0" w:color="auto"/>
            </w:tcBorders>
          </w:tcPr>
          <w:p w14:paraId="4F7B25FE" w14:textId="77777777" w:rsidR="000D38CD" w:rsidRDefault="000D38CD" w:rsidP="004A1F35">
            <w:pPr>
              <w:jc w:val="center"/>
              <w:rPr>
                <w:rFonts w:ascii="Arial" w:hAnsi="Arial" w:cs="Arial"/>
                <w:b/>
              </w:rPr>
            </w:pPr>
          </w:p>
          <w:p w14:paraId="426D569E" w14:textId="77777777" w:rsidR="000D38CD" w:rsidRDefault="000D38CD" w:rsidP="004A1F35">
            <w:pPr>
              <w:jc w:val="center"/>
              <w:rPr>
                <w:rFonts w:ascii="Arial" w:hAnsi="Arial" w:cs="Arial"/>
                <w:b/>
              </w:rPr>
            </w:pPr>
          </w:p>
          <w:p w14:paraId="77A0C0F7" w14:textId="77777777" w:rsidR="000D38CD" w:rsidRPr="00A1670D" w:rsidRDefault="000D38CD" w:rsidP="004A1F35">
            <w:pPr>
              <w:rPr>
                <w:rFonts w:ascii="Arial" w:hAnsi="Arial" w:cs="Arial"/>
                <w:b/>
              </w:rPr>
            </w:pPr>
            <w:r>
              <w:rPr>
                <w:rFonts w:ascii="Arial" w:hAnsi="Arial" w:cs="Arial"/>
                <w:b/>
              </w:rPr>
              <w:t>Date Published</w:t>
            </w:r>
          </w:p>
        </w:tc>
      </w:tr>
      <w:tr w:rsidR="000D38CD" w14:paraId="6FA3B098" w14:textId="77777777" w:rsidTr="004A1F35">
        <w:tc>
          <w:tcPr>
            <w:tcW w:w="2160" w:type="dxa"/>
            <w:shd w:val="clear" w:color="auto" w:fill="auto"/>
          </w:tcPr>
          <w:p w14:paraId="4082DF13" w14:textId="77777777" w:rsidR="000D38CD" w:rsidRPr="000D38CD" w:rsidRDefault="000D38CD" w:rsidP="004A1F35">
            <w:pPr>
              <w:rPr>
                <w:rFonts w:ascii="Arial" w:hAnsi="Arial" w:cs="Arial"/>
              </w:rPr>
            </w:pPr>
          </w:p>
          <w:p w14:paraId="77B4C22D" w14:textId="77777777" w:rsidR="000D38CD" w:rsidRPr="000D38CD" w:rsidRDefault="000D38CD" w:rsidP="004A1F35">
            <w:pPr>
              <w:rPr>
                <w:rFonts w:ascii="Arial" w:hAnsi="Arial" w:cs="Arial"/>
              </w:rPr>
            </w:pPr>
            <w:r w:rsidRPr="000D38CD">
              <w:rPr>
                <w:rFonts w:ascii="Arial" w:hAnsi="Arial" w:cs="Arial"/>
              </w:rPr>
              <w:t>Wendy McSwain</w:t>
            </w:r>
          </w:p>
        </w:tc>
        <w:tc>
          <w:tcPr>
            <w:tcW w:w="2497" w:type="dxa"/>
            <w:shd w:val="clear" w:color="auto" w:fill="auto"/>
          </w:tcPr>
          <w:p w14:paraId="6C8A363A" w14:textId="77777777" w:rsidR="000D38CD" w:rsidRPr="000D38CD" w:rsidRDefault="000D38CD" w:rsidP="004A1F35">
            <w:pPr>
              <w:rPr>
                <w:rFonts w:ascii="Arial" w:hAnsi="Arial" w:cs="Arial"/>
              </w:rPr>
            </w:pPr>
          </w:p>
          <w:p w14:paraId="0D4F2EE8" w14:textId="77777777" w:rsidR="000D38CD" w:rsidRPr="000D38CD" w:rsidRDefault="000D38CD" w:rsidP="004A1F35">
            <w:pPr>
              <w:rPr>
                <w:rFonts w:ascii="Arial" w:hAnsi="Arial" w:cs="Arial"/>
              </w:rPr>
            </w:pPr>
            <w:r w:rsidRPr="000D38CD">
              <w:rPr>
                <w:rFonts w:ascii="Arial" w:hAnsi="Arial" w:cs="Arial"/>
                <w:szCs w:val="24"/>
              </w:rPr>
              <w:t>SFLPP-20-21/22-NCF</w:t>
            </w:r>
          </w:p>
        </w:tc>
        <w:tc>
          <w:tcPr>
            <w:tcW w:w="3803" w:type="dxa"/>
            <w:shd w:val="clear" w:color="auto" w:fill="auto"/>
          </w:tcPr>
          <w:p w14:paraId="31C73A0C" w14:textId="77777777" w:rsidR="000D38CD" w:rsidRPr="000D38CD" w:rsidRDefault="000D38CD" w:rsidP="004A1F35">
            <w:pPr>
              <w:pStyle w:val="CoverTitle"/>
              <w:jc w:val="left"/>
              <w:rPr>
                <w:rFonts w:ascii="Arial" w:hAnsi="Arial" w:cs="Arial"/>
                <w:b w:val="0"/>
                <w:szCs w:val="36"/>
              </w:rPr>
            </w:pPr>
            <w:r w:rsidRPr="000D38CD">
              <w:rPr>
                <w:rFonts w:ascii="Arial" w:hAnsi="Arial" w:cs="Arial"/>
                <w:b w:val="0"/>
                <w:szCs w:val="36"/>
              </w:rPr>
              <w:t>Report from an Evaluation of the</w:t>
            </w:r>
          </w:p>
          <w:p w14:paraId="430AA7F0" w14:textId="77777777" w:rsidR="000D38CD" w:rsidRPr="000D38CD" w:rsidRDefault="000D38CD" w:rsidP="004A1F35">
            <w:pPr>
              <w:pStyle w:val="CoverTitle"/>
              <w:jc w:val="left"/>
              <w:rPr>
                <w:rFonts w:ascii="Arial" w:hAnsi="Arial" w:cs="Arial"/>
                <w:b w:val="0"/>
                <w:i/>
              </w:rPr>
            </w:pPr>
            <w:r w:rsidRPr="000D38CD">
              <w:rPr>
                <w:rFonts w:ascii="Arial" w:hAnsi="Arial" w:cs="Arial"/>
                <w:b w:val="0"/>
                <w:szCs w:val="36"/>
              </w:rPr>
              <w:t>NCF Risk Management Program</w:t>
            </w:r>
          </w:p>
        </w:tc>
        <w:tc>
          <w:tcPr>
            <w:tcW w:w="2070" w:type="dxa"/>
            <w:shd w:val="clear" w:color="auto" w:fill="auto"/>
          </w:tcPr>
          <w:p w14:paraId="0AD98A44" w14:textId="77777777" w:rsidR="000D38CD" w:rsidRPr="000D38CD" w:rsidRDefault="000D38CD" w:rsidP="004A1F35">
            <w:pPr>
              <w:rPr>
                <w:rFonts w:ascii="Arial" w:hAnsi="Arial" w:cs="Arial"/>
              </w:rPr>
            </w:pPr>
          </w:p>
          <w:p w14:paraId="569A11A4" w14:textId="77777777" w:rsidR="000D38CD" w:rsidRPr="000D38CD" w:rsidRDefault="000D38CD" w:rsidP="004A1F35">
            <w:pPr>
              <w:rPr>
                <w:rFonts w:ascii="Arial" w:hAnsi="Arial" w:cs="Arial"/>
              </w:rPr>
            </w:pPr>
            <w:r w:rsidRPr="000D38CD">
              <w:rPr>
                <w:rFonts w:ascii="Arial" w:hAnsi="Arial" w:cs="Arial"/>
              </w:rPr>
              <w:t>April 20, 2023</w:t>
            </w:r>
          </w:p>
        </w:tc>
      </w:tr>
      <w:tr w:rsidR="000D38CD" w14:paraId="148939AD" w14:textId="77777777" w:rsidTr="00696485">
        <w:tc>
          <w:tcPr>
            <w:tcW w:w="10530" w:type="dxa"/>
            <w:gridSpan w:val="4"/>
            <w:shd w:val="clear" w:color="auto" w:fill="auto"/>
          </w:tcPr>
          <w:p w14:paraId="75BAA642" w14:textId="02AF7A5F" w:rsidR="000D38CD" w:rsidRDefault="000D38CD" w:rsidP="004A1F35">
            <w:pPr>
              <w:jc w:val="center"/>
              <w:rPr>
                <w:rFonts w:ascii="Arial" w:hAnsi="Arial" w:cs="Arial"/>
              </w:rPr>
            </w:pPr>
            <w:r>
              <w:rPr>
                <w:rFonts w:ascii="Arial" w:hAnsi="Arial" w:cs="Arial"/>
              </w:rPr>
              <w:t>Observation and Recommendation 3</w:t>
            </w:r>
          </w:p>
        </w:tc>
      </w:tr>
      <w:tr w:rsidR="000D38CD" w14:paraId="42FE417F" w14:textId="77777777" w:rsidTr="00696485">
        <w:trPr>
          <w:trHeight w:val="1115"/>
        </w:trPr>
        <w:tc>
          <w:tcPr>
            <w:tcW w:w="2160" w:type="dxa"/>
          </w:tcPr>
          <w:p w14:paraId="6F765386" w14:textId="77777777" w:rsidR="000D38CD" w:rsidRPr="007F7040" w:rsidRDefault="000D38CD" w:rsidP="000D38CD">
            <w:pPr>
              <w:rPr>
                <w:rFonts w:ascii="Arial" w:hAnsi="Arial" w:cs="Arial"/>
                <w:b/>
              </w:rPr>
            </w:pPr>
          </w:p>
          <w:p w14:paraId="296F25EE" w14:textId="77777777" w:rsidR="000D38CD" w:rsidRPr="007F7040" w:rsidRDefault="000D38CD" w:rsidP="000D38CD">
            <w:pPr>
              <w:rPr>
                <w:rFonts w:ascii="Arial" w:hAnsi="Arial" w:cs="Arial"/>
                <w:b/>
              </w:rPr>
            </w:pPr>
            <w:r w:rsidRPr="007F7040">
              <w:rPr>
                <w:rFonts w:ascii="Arial" w:hAnsi="Arial" w:cs="Arial"/>
                <w:b/>
              </w:rPr>
              <w:t>Observation</w:t>
            </w:r>
            <w:r>
              <w:rPr>
                <w:rFonts w:ascii="Arial" w:hAnsi="Arial" w:cs="Arial"/>
                <w:b/>
              </w:rPr>
              <w:t xml:space="preserve"> </w:t>
            </w:r>
          </w:p>
          <w:p w14:paraId="280EE4D1" w14:textId="2352FEE8" w:rsidR="000D38CD" w:rsidRPr="007F7040" w:rsidRDefault="000D38CD" w:rsidP="000D38CD">
            <w:pPr>
              <w:rPr>
                <w:rFonts w:ascii="Arial" w:hAnsi="Arial" w:cs="Arial"/>
              </w:rPr>
            </w:pPr>
            <w:r>
              <w:rPr>
                <w:rFonts w:ascii="Arial" w:hAnsi="Arial" w:cs="Arial"/>
              </w:rPr>
              <w:t>Guideline 16</w:t>
            </w:r>
            <w:r w:rsidRPr="008A764B">
              <w:rPr>
                <w:rFonts w:ascii="Arial" w:hAnsi="Arial" w:cs="Arial"/>
              </w:rPr>
              <w:t xml:space="preserve"> </w:t>
            </w:r>
          </w:p>
          <w:p w14:paraId="5E6CF918" w14:textId="77777777" w:rsidR="000D38CD" w:rsidRPr="007F7040" w:rsidRDefault="000D38CD" w:rsidP="000D38CD">
            <w:pPr>
              <w:rPr>
                <w:rFonts w:ascii="Arial" w:hAnsi="Arial" w:cs="Arial"/>
              </w:rPr>
            </w:pPr>
          </w:p>
        </w:tc>
        <w:tc>
          <w:tcPr>
            <w:tcW w:w="8370" w:type="dxa"/>
            <w:gridSpan w:val="3"/>
            <w:shd w:val="clear" w:color="auto" w:fill="auto"/>
            <w:vAlign w:val="center"/>
          </w:tcPr>
          <w:p w14:paraId="159CFF63" w14:textId="178EBB2D" w:rsidR="000D38CD" w:rsidRPr="000D38CD" w:rsidRDefault="000D38CD" w:rsidP="000D38CD">
            <w:pPr>
              <w:rPr>
                <w:rFonts w:ascii="Arial" w:hAnsi="Arial" w:cs="Arial"/>
              </w:rPr>
            </w:pPr>
            <w:r w:rsidRPr="000D38CD">
              <w:rPr>
                <w:rFonts w:ascii="Arial" w:hAnsi="Arial" w:cs="Arial"/>
                <w:sz w:val="24"/>
                <w:szCs w:val="24"/>
              </w:rPr>
              <w:t>The Division observed that NCF has documented the expectation that identified hazards be reported by faculty, staff, and students directly to supervisors, managers, or Environmental Health &amp; Safety. However, the Division requested, but did not receive, documentation of reported hazards and implementation of corrective actions.</w:t>
            </w:r>
          </w:p>
        </w:tc>
      </w:tr>
      <w:tr w:rsidR="000D38CD" w14:paraId="695E6632" w14:textId="77777777" w:rsidTr="00696485">
        <w:trPr>
          <w:trHeight w:val="1070"/>
        </w:trPr>
        <w:tc>
          <w:tcPr>
            <w:tcW w:w="2160" w:type="dxa"/>
          </w:tcPr>
          <w:p w14:paraId="2F237862" w14:textId="77777777" w:rsidR="000D38CD" w:rsidRPr="007F7040" w:rsidRDefault="000D38CD" w:rsidP="000D38CD">
            <w:pPr>
              <w:rPr>
                <w:rFonts w:ascii="Arial" w:hAnsi="Arial" w:cs="Arial"/>
                <w:b/>
              </w:rPr>
            </w:pPr>
          </w:p>
          <w:p w14:paraId="7ECE19DF" w14:textId="77777777" w:rsidR="000D38CD" w:rsidRPr="007F7040" w:rsidRDefault="000D38CD" w:rsidP="000D38CD">
            <w:pPr>
              <w:rPr>
                <w:rFonts w:ascii="Arial" w:hAnsi="Arial" w:cs="Arial"/>
                <w:b/>
              </w:rPr>
            </w:pPr>
            <w:r w:rsidRPr="007F7040">
              <w:rPr>
                <w:rFonts w:ascii="Arial" w:hAnsi="Arial" w:cs="Arial"/>
                <w:b/>
              </w:rPr>
              <w:t>Recommendation</w:t>
            </w:r>
          </w:p>
          <w:p w14:paraId="43C36AC9" w14:textId="77777777" w:rsidR="000D38CD" w:rsidRPr="007F7040" w:rsidRDefault="000D38CD" w:rsidP="000D38CD">
            <w:pPr>
              <w:rPr>
                <w:rFonts w:ascii="Arial" w:hAnsi="Arial" w:cs="Arial"/>
                <w:b/>
              </w:rPr>
            </w:pPr>
          </w:p>
        </w:tc>
        <w:tc>
          <w:tcPr>
            <w:tcW w:w="8370" w:type="dxa"/>
            <w:gridSpan w:val="3"/>
            <w:shd w:val="clear" w:color="auto" w:fill="auto"/>
            <w:vAlign w:val="center"/>
          </w:tcPr>
          <w:p w14:paraId="3AE474B7" w14:textId="59AF72BB" w:rsidR="000D38CD" w:rsidRPr="000D38CD" w:rsidRDefault="000D38CD" w:rsidP="000D38CD">
            <w:pPr>
              <w:rPr>
                <w:rFonts w:ascii="Arial" w:hAnsi="Arial" w:cs="Arial"/>
              </w:rPr>
            </w:pPr>
            <w:bookmarkStart w:id="2" w:name="_Hlk113355324"/>
            <w:r w:rsidRPr="000D38CD">
              <w:rPr>
                <w:rFonts w:ascii="Arial" w:hAnsi="Arial" w:cs="Arial"/>
                <w:bCs/>
                <w:sz w:val="24"/>
                <w:szCs w:val="24"/>
              </w:rPr>
              <w:t>The Division recommends that the university develop and implement a standardized hazard reporting process to identify, document, report, and mitigate hazards in the workplace, and that these documented hazard reports be provided to the university safety coordinator.</w:t>
            </w:r>
            <w:bookmarkEnd w:id="2"/>
          </w:p>
        </w:tc>
      </w:tr>
      <w:tr w:rsidR="000D38CD" w14:paraId="59E1D459" w14:textId="77777777" w:rsidTr="00696485">
        <w:trPr>
          <w:trHeight w:val="1142"/>
        </w:trPr>
        <w:tc>
          <w:tcPr>
            <w:tcW w:w="2160" w:type="dxa"/>
            <w:tcBorders>
              <w:bottom w:val="single" w:sz="4" w:space="0" w:color="auto"/>
            </w:tcBorders>
          </w:tcPr>
          <w:p w14:paraId="65838492" w14:textId="77777777" w:rsidR="000D38CD" w:rsidRDefault="000D38CD" w:rsidP="000D38CD">
            <w:pPr>
              <w:rPr>
                <w:rFonts w:ascii="Arial" w:hAnsi="Arial" w:cs="Arial"/>
                <w:b/>
              </w:rPr>
            </w:pPr>
          </w:p>
          <w:p w14:paraId="0181D146" w14:textId="77777777" w:rsidR="000D38CD" w:rsidRPr="00D224F2" w:rsidRDefault="000D38CD" w:rsidP="000D38CD">
            <w:pPr>
              <w:rPr>
                <w:rFonts w:ascii="Arial" w:hAnsi="Arial" w:cs="Arial"/>
                <w:b/>
              </w:rPr>
            </w:pPr>
            <w:r w:rsidRPr="00D224F2">
              <w:rPr>
                <w:rFonts w:ascii="Arial" w:hAnsi="Arial" w:cs="Arial"/>
                <w:b/>
              </w:rPr>
              <w:t>Original Response</w:t>
            </w:r>
          </w:p>
        </w:tc>
        <w:tc>
          <w:tcPr>
            <w:tcW w:w="8370" w:type="dxa"/>
            <w:gridSpan w:val="3"/>
            <w:tcBorders>
              <w:bottom w:val="single" w:sz="4" w:space="0" w:color="auto"/>
            </w:tcBorders>
            <w:shd w:val="clear" w:color="auto" w:fill="auto"/>
            <w:vAlign w:val="center"/>
          </w:tcPr>
          <w:p w14:paraId="6C46240C" w14:textId="3AD1516A" w:rsidR="000D38CD" w:rsidRPr="000D38CD" w:rsidRDefault="000D38CD" w:rsidP="000D38CD">
            <w:pPr>
              <w:rPr>
                <w:rFonts w:ascii="Arial" w:hAnsi="Arial" w:cs="Arial"/>
              </w:rPr>
            </w:pPr>
            <w:r w:rsidRPr="000D38CD">
              <w:rPr>
                <w:rFonts w:ascii="Arial" w:hAnsi="Arial" w:cs="Arial"/>
                <w:sz w:val="24"/>
                <w:szCs w:val="24"/>
              </w:rPr>
              <w:t>New College of Florida has an informal process in place for reporting hazards. The Office of Environmental Health and Safety will formalize the process and write an SOP for it.</w:t>
            </w:r>
          </w:p>
        </w:tc>
      </w:tr>
      <w:tr w:rsidR="000D38CD" w14:paraId="514D6DD7" w14:textId="77777777" w:rsidTr="00696485">
        <w:tc>
          <w:tcPr>
            <w:tcW w:w="10530" w:type="dxa"/>
            <w:gridSpan w:val="4"/>
            <w:shd w:val="clear" w:color="auto" w:fill="auto"/>
          </w:tcPr>
          <w:p w14:paraId="479C469A" w14:textId="77777777" w:rsidR="000D38CD" w:rsidRPr="00B513C6" w:rsidRDefault="000D38CD" w:rsidP="000D38CD">
            <w:pPr>
              <w:rPr>
                <w:rFonts w:ascii="Arial" w:hAnsi="Arial" w:cs="Arial"/>
                <w:b/>
              </w:rPr>
            </w:pPr>
          </w:p>
        </w:tc>
      </w:tr>
      <w:tr w:rsidR="000D38CD" w14:paraId="0095B258" w14:textId="77777777" w:rsidTr="00696485">
        <w:trPr>
          <w:trHeight w:val="350"/>
        </w:trPr>
        <w:tc>
          <w:tcPr>
            <w:tcW w:w="10530" w:type="dxa"/>
            <w:gridSpan w:val="4"/>
            <w:shd w:val="clear" w:color="auto" w:fill="auto"/>
            <w:vAlign w:val="bottom"/>
          </w:tcPr>
          <w:p w14:paraId="227BC087" w14:textId="77777777" w:rsidR="000D38CD" w:rsidRPr="00B513C6" w:rsidRDefault="000D38CD" w:rsidP="000D38CD">
            <w:pPr>
              <w:rPr>
                <w:rFonts w:ascii="Arial" w:hAnsi="Arial" w:cs="Arial"/>
              </w:rPr>
            </w:pPr>
            <w:r w:rsidRPr="00376EEA">
              <w:rPr>
                <w:rFonts w:ascii="Arial" w:hAnsi="Arial" w:cs="Arial"/>
                <w:b/>
              </w:rPr>
              <w:t>Six-month Follow-up</w:t>
            </w:r>
            <w:r w:rsidRPr="00B513C6">
              <w:rPr>
                <w:rFonts w:ascii="Arial" w:hAnsi="Arial" w:cs="Arial"/>
                <w:b/>
              </w:rPr>
              <w:t xml:space="preserve">:    </w:t>
            </w:r>
            <w:r>
              <w:rPr>
                <w:rFonts w:ascii="Arial" w:hAnsi="Arial" w:cs="Arial"/>
              </w:rPr>
              <w:t>10/20/2023</w:t>
            </w:r>
          </w:p>
        </w:tc>
      </w:tr>
      <w:tr w:rsidR="000D38CD" w14:paraId="32A37040" w14:textId="77777777" w:rsidTr="00696485">
        <w:trPr>
          <w:trHeight w:val="1142"/>
        </w:trPr>
        <w:tc>
          <w:tcPr>
            <w:tcW w:w="2160" w:type="dxa"/>
          </w:tcPr>
          <w:p w14:paraId="09E78F65" w14:textId="77777777" w:rsidR="000D38CD" w:rsidRDefault="000D38CD" w:rsidP="000D38CD">
            <w:pPr>
              <w:rPr>
                <w:rFonts w:ascii="Arial" w:hAnsi="Arial" w:cs="Arial"/>
                <w:b/>
              </w:rPr>
            </w:pPr>
          </w:p>
          <w:p w14:paraId="1374DCBA" w14:textId="77777777" w:rsidR="000D38CD" w:rsidRPr="00D224F2" w:rsidRDefault="000D38CD" w:rsidP="000D38CD">
            <w:pPr>
              <w:rPr>
                <w:rFonts w:ascii="Arial" w:hAnsi="Arial" w:cs="Arial"/>
                <w:b/>
              </w:rPr>
            </w:pPr>
            <w:r w:rsidRPr="00D224F2">
              <w:rPr>
                <w:rFonts w:ascii="Arial" w:hAnsi="Arial" w:cs="Arial"/>
                <w:b/>
              </w:rPr>
              <w:t xml:space="preserve">Reported Status </w:t>
            </w:r>
          </w:p>
        </w:tc>
        <w:tc>
          <w:tcPr>
            <w:tcW w:w="8370" w:type="dxa"/>
            <w:gridSpan w:val="3"/>
            <w:shd w:val="clear" w:color="auto" w:fill="auto"/>
            <w:vAlign w:val="center"/>
          </w:tcPr>
          <w:p w14:paraId="0544920B" w14:textId="70A83938" w:rsidR="000D38CD" w:rsidRPr="000D0D28" w:rsidRDefault="00002694" w:rsidP="000D38CD">
            <w:pPr>
              <w:rPr>
                <w:rFonts w:ascii="Arial" w:hAnsi="Arial" w:cs="Arial"/>
                <w:sz w:val="24"/>
                <w:szCs w:val="24"/>
              </w:rPr>
            </w:pPr>
            <w:r w:rsidRPr="000D0D28">
              <w:rPr>
                <w:rFonts w:ascii="Arial" w:hAnsi="Arial" w:cs="Arial"/>
                <w:sz w:val="24"/>
                <w:szCs w:val="24"/>
              </w:rPr>
              <w:t xml:space="preserve">Work in Progress. </w:t>
            </w:r>
            <w:r w:rsidR="00376EEA" w:rsidRPr="000D0D28">
              <w:rPr>
                <w:rFonts w:ascii="Arial" w:eastAsia="Times New Roman" w:hAnsi="Arial" w:cs="Arial"/>
                <w:color w:val="000000"/>
                <w:sz w:val="24"/>
                <w:szCs w:val="24"/>
              </w:rPr>
              <w:t>The Office of EHS/EM has discussed streamlining this process with CPD. We hope to have a formalized process in place by the end of December of 2023.</w:t>
            </w:r>
          </w:p>
        </w:tc>
      </w:tr>
      <w:tr w:rsidR="000D38CD" w14:paraId="11E242A1" w14:textId="77777777" w:rsidTr="00696485">
        <w:trPr>
          <w:trHeight w:val="395"/>
        </w:trPr>
        <w:tc>
          <w:tcPr>
            <w:tcW w:w="2160" w:type="dxa"/>
          </w:tcPr>
          <w:p w14:paraId="43160494" w14:textId="77777777" w:rsidR="000D38CD" w:rsidRDefault="000D38CD" w:rsidP="000D38CD">
            <w:pPr>
              <w:rPr>
                <w:rFonts w:ascii="Arial" w:hAnsi="Arial" w:cs="Arial"/>
                <w:b/>
              </w:rPr>
            </w:pPr>
          </w:p>
          <w:p w14:paraId="3EBA823C" w14:textId="77777777" w:rsidR="000D38CD" w:rsidRDefault="000D38CD" w:rsidP="000D38CD">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14231F80" w14:textId="77777777" w:rsidR="000D38CD" w:rsidRDefault="000D38CD" w:rsidP="000D38CD">
            <w:pPr>
              <w:rPr>
                <w:rFonts w:ascii="Arial" w:hAnsi="Arial" w:cs="Arial"/>
                <w:b/>
              </w:rPr>
            </w:pPr>
          </w:p>
        </w:tc>
        <w:tc>
          <w:tcPr>
            <w:tcW w:w="8370" w:type="dxa"/>
            <w:gridSpan w:val="3"/>
            <w:shd w:val="clear" w:color="auto" w:fill="auto"/>
            <w:vAlign w:val="center"/>
          </w:tcPr>
          <w:p w14:paraId="227C33F7" w14:textId="30D61227" w:rsidR="000D38CD" w:rsidRPr="000D0D28" w:rsidRDefault="00376EEA" w:rsidP="000D38CD">
            <w:pPr>
              <w:rPr>
                <w:rFonts w:ascii="Arial" w:eastAsia="Times New Roman" w:hAnsi="Arial" w:cs="Arial"/>
                <w:color w:val="000000"/>
                <w:sz w:val="24"/>
                <w:szCs w:val="24"/>
              </w:rPr>
            </w:pPr>
            <w:r w:rsidRPr="000D0D28">
              <w:rPr>
                <w:rFonts w:ascii="Arial" w:eastAsia="Times New Roman" w:hAnsi="Arial" w:cs="Arial"/>
                <w:color w:val="000000"/>
                <w:sz w:val="24"/>
                <w:szCs w:val="24"/>
              </w:rPr>
              <w:t>Based on the reported status, the Division will follow up with university personnel again in six months.</w:t>
            </w:r>
          </w:p>
        </w:tc>
      </w:tr>
      <w:tr w:rsidR="00696485" w:rsidRPr="00B513C6" w14:paraId="1DB37CC5" w14:textId="77777777" w:rsidTr="00696485">
        <w:tc>
          <w:tcPr>
            <w:tcW w:w="10530" w:type="dxa"/>
            <w:gridSpan w:val="4"/>
            <w:shd w:val="clear" w:color="auto" w:fill="auto"/>
          </w:tcPr>
          <w:p w14:paraId="52659289" w14:textId="77777777" w:rsidR="00696485" w:rsidRPr="00B513C6" w:rsidRDefault="00696485" w:rsidP="005124B6">
            <w:pPr>
              <w:rPr>
                <w:rFonts w:ascii="Arial" w:hAnsi="Arial" w:cs="Arial"/>
                <w:b/>
              </w:rPr>
            </w:pPr>
          </w:p>
        </w:tc>
      </w:tr>
      <w:tr w:rsidR="00696485" w:rsidRPr="00B513C6" w14:paraId="1886EF53" w14:textId="77777777" w:rsidTr="00696485">
        <w:trPr>
          <w:trHeight w:val="350"/>
        </w:trPr>
        <w:tc>
          <w:tcPr>
            <w:tcW w:w="10530" w:type="dxa"/>
            <w:gridSpan w:val="4"/>
            <w:shd w:val="clear" w:color="auto" w:fill="auto"/>
            <w:vAlign w:val="bottom"/>
          </w:tcPr>
          <w:p w14:paraId="09C653BB" w14:textId="1B095769" w:rsidR="00696485" w:rsidRPr="00B513C6" w:rsidRDefault="00696485" w:rsidP="005124B6">
            <w:pPr>
              <w:rPr>
                <w:rFonts w:ascii="Arial" w:hAnsi="Arial" w:cs="Arial"/>
              </w:rPr>
            </w:pPr>
            <w:r>
              <w:rPr>
                <w:rFonts w:ascii="Arial" w:hAnsi="Arial" w:cs="Arial"/>
                <w:b/>
              </w:rPr>
              <w:t>Twelve</w:t>
            </w:r>
            <w:r w:rsidRPr="00376EEA">
              <w:rPr>
                <w:rFonts w:ascii="Arial" w:hAnsi="Arial" w:cs="Arial"/>
                <w:b/>
              </w:rPr>
              <w:t>-month Follow-up:</w:t>
            </w:r>
            <w:r w:rsidRPr="00B513C6">
              <w:rPr>
                <w:rFonts w:ascii="Arial" w:hAnsi="Arial" w:cs="Arial"/>
                <w:b/>
              </w:rPr>
              <w:t xml:space="preserve">    </w:t>
            </w:r>
            <w:r>
              <w:rPr>
                <w:rFonts w:ascii="Arial" w:hAnsi="Arial" w:cs="Arial"/>
              </w:rPr>
              <w:t>5/</w:t>
            </w:r>
            <w:r w:rsidR="00974794">
              <w:rPr>
                <w:rFonts w:ascii="Arial" w:hAnsi="Arial" w:cs="Arial"/>
              </w:rPr>
              <w:t>21</w:t>
            </w:r>
            <w:r>
              <w:rPr>
                <w:rFonts w:ascii="Arial" w:hAnsi="Arial" w:cs="Arial"/>
              </w:rPr>
              <w:t>/2024</w:t>
            </w:r>
          </w:p>
        </w:tc>
      </w:tr>
      <w:tr w:rsidR="00696485" w:rsidRPr="000D0D28" w14:paraId="2B632DDA" w14:textId="77777777" w:rsidTr="00696485">
        <w:trPr>
          <w:trHeight w:val="1142"/>
        </w:trPr>
        <w:tc>
          <w:tcPr>
            <w:tcW w:w="2160" w:type="dxa"/>
          </w:tcPr>
          <w:p w14:paraId="0B97F416" w14:textId="77777777" w:rsidR="00696485" w:rsidRDefault="00696485" w:rsidP="005124B6">
            <w:pPr>
              <w:rPr>
                <w:rFonts w:ascii="Arial" w:hAnsi="Arial" w:cs="Arial"/>
                <w:b/>
              </w:rPr>
            </w:pPr>
          </w:p>
          <w:p w14:paraId="5F7B948E" w14:textId="77777777" w:rsidR="00696485" w:rsidRPr="00D224F2" w:rsidRDefault="00696485" w:rsidP="005124B6">
            <w:pPr>
              <w:rPr>
                <w:rFonts w:ascii="Arial" w:hAnsi="Arial" w:cs="Arial"/>
                <w:b/>
              </w:rPr>
            </w:pPr>
            <w:r w:rsidRPr="00D224F2">
              <w:rPr>
                <w:rFonts w:ascii="Arial" w:hAnsi="Arial" w:cs="Arial"/>
                <w:b/>
              </w:rPr>
              <w:t xml:space="preserve">Reported Status </w:t>
            </w:r>
          </w:p>
        </w:tc>
        <w:tc>
          <w:tcPr>
            <w:tcW w:w="8370" w:type="dxa"/>
            <w:gridSpan w:val="3"/>
            <w:shd w:val="clear" w:color="auto" w:fill="auto"/>
            <w:vAlign w:val="center"/>
          </w:tcPr>
          <w:p w14:paraId="22FEFE01" w14:textId="47A7AE84" w:rsidR="00696485" w:rsidRPr="000D0D28" w:rsidRDefault="00535310" w:rsidP="005124B6">
            <w:pPr>
              <w:rPr>
                <w:rFonts w:ascii="Arial" w:hAnsi="Arial" w:cs="Arial"/>
                <w:sz w:val="24"/>
                <w:szCs w:val="24"/>
              </w:rPr>
            </w:pPr>
            <w:r>
              <w:rPr>
                <w:rFonts w:ascii="Arial" w:hAnsi="Arial" w:cs="Arial"/>
                <w:sz w:val="24"/>
                <w:szCs w:val="24"/>
              </w:rPr>
              <w:t>This task has been c</w:t>
            </w:r>
            <w:r w:rsidR="00F806BF">
              <w:rPr>
                <w:rFonts w:ascii="Arial" w:hAnsi="Arial" w:cs="Arial"/>
                <w:sz w:val="24"/>
                <w:szCs w:val="24"/>
              </w:rPr>
              <w:t>ompleted!</w:t>
            </w:r>
          </w:p>
        </w:tc>
      </w:tr>
      <w:tr w:rsidR="00696485" w:rsidRPr="000D0D28" w14:paraId="7157328D" w14:textId="77777777" w:rsidTr="00696485">
        <w:trPr>
          <w:trHeight w:val="395"/>
        </w:trPr>
        <w:tc>
          <w:tcPr>
            <w:tcW w:w="2160" w:type="dxa"/>
          </w:tcPr>
          <w:p w14:paraId="16E2D499" w14:textId="77777777" w:rsidR="00696485" w:rsidRDefault="00696485" w:rsidP="005124B6">
            <w:pPr>
              <w:rPr>
                <w:rFonts w:ascii="Arial" w:hAnsi="Arial" w:cs="Arial"/>
                <w:b/>
              </w:rPr>
            </w:pPr>
          </w:p>
          <w:p w14:paraId="1702A13D" w14:textId="77777777" w:rsidR="00696485" w:rsidRDefault="00696485" w:rsidP="005124B6">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5AF068B7" w14:textId="77777777" w:rsidR="00696485" w:rsidRDefault="00696485" w:rsidP="005124B6">
            <w:pPr>
              <w:rPr>
                <w:rFonts w:ascii="Arial" w:hAnsi="Arial" w:cs="Arial"/>
                <w:b/>
              </w:rPr>
            </w:pPr>
          </w:p>
        </w:tc>
        <w:tc>
          <w:tcPr>
            <w:tcW w:w="8370" w:type="dxa"/>
            <w:gridSpan w:val="3"/>
            <w:shd w:val="clear" w:color="auto" w:fill="auto"/>
            <w:vAlign w:val="center"/>
          </w:tcPr>
          <w:p w14:paraId="53EE203A" w14:textId="5B95A3F8" w:rsidR="00696485" w:rsidRPr="000D0D28" w:rsidRDefault="008217FD" w:rsidP="005124B6">
            <w:pPr>
              <w:rPr>
                <w:rFonts w:ascii="Arial" w:eastAsia="Times New Roman" w:hAnsi="Arial" w:cs="Arial"/>
                <w:color w:val="000000"/>
                <w:sz w:val="24"/>
                <w:szCs w:val="24"/>
              </w:rPr>
            </w:pPr>
            <w:r>
              <w:rPr>
                <w:rFonts w:ascii="Arial" w:eastAsia="Times New Roman" w:hAnsi="Arial" w:cs="Arial"/>
                <w:color w:val="000000"/>
                <w:sz w:val="24"/>
                <w:szCs w:val="24"/>
              </w:rPr>
              <w:t xml:space="preserve">This task was completed since the last review and is currently available on the NCF EHS/EM webpage. </w:t>
            </w:r>
          </w:p>
        </w:tc>
      </w:tr>
    </w:tbl>
    <w:p w14:paraId="5649B49A" w14:textId="74775698" w:rsidR="000D38CD" w:rsidRDefault="000D38CD"/>
    <w:p w14:paraId="1163E13B" w14:textId="77777777" w:rsidR="000D38CD" w:rsidRDefault="000D38CD">
      <w:pPr>
        <w:spacing w:after="200"/>
      </w:pPr>
      <w:r>
        <w:br w:type="page"/>
      </w:r>
    </w:p>
    <w:p w14:paraId="3456F52E" w14:textId="10411DE0" w:rsidR="000D38CD" w:rsidRDefault="000D38CD">
      <w:pPr>
        <w:spacing w:after="200"/>
      </w:pPr>
    </w:p>
    <w:tbl>
      <w:tblPr>
        <w:tblStyle w:val="TableGrid"/>
        <w:tblW w:w="10530" w:type="dxa"/>
        <w:tblInd w:w="-432" w:type="dxa"/>
        <w:tblLook w:val="04A0" w:firstRow="1" w:lastRow="0" w:firstColumn="1" w:lastColumn="0" w:noHBand="0" w:noVBand="1"/>
      </w:tblPr>
      <w:tblGrid>
        <w:gridCol w:w="2160"/>
        <w:gridCol w:w="2497"/>
        <w:gridCol w:w="3803"/>
        <w:gridCol w:w="2070"/>
      </w:tblGrid>
      <w:tr w:rsidR="000D38CD" w14:paraId="70DD7ECC" w14:textId="77777777" w:rsidTr="004A1F35">
        <w:trPr>
          <w:trHeight w:hRule="exact" w:val="748"/>
        </w:trPr>
        <w:tc>
          <w:tcPr>
            <w:tcW w:w="2160" w:type="dxa"/>
            <w:tcBorders>
              <w:bottom w:val="single" w:sz="4" w:space="0" w:color="auto"/>
            </w:tcBorders>
          </w:tcPr>
          <w:p w14:paraId="7E15E3B3" w14:textId="77777777" w:rsidR="000D38CD" w:rsidRDefault="000D38CD" w:rsidP="004A1F35">
            <w:pPr>
              <w:rPr>
                <w:rFonts w:ascii="Arial" w:hAnsi="Arial" w:cs="Arial"/>
                <w:b/>
              </w:rPr>
            </w:pPr>
          </w:p>
          <w:p w14:paraId="28CD3447" w14:textId="77777777" w:rsidR="000D38CD" w:rsidRDefault="000D38CD" w:rsidP="004A1F35">
            <w:pPr>
              <w:rPr>
                <w:rFonts w:ascii="Arial" w:hAnsi="Arial" w:cs="Arial"/>
                <w:b/>
              </w:rPr>
            </w:pPr>
          </w:p>
          <w:p w14:paraId="635B5125" w14:textId="77777777" w:rsidR="000D38CD" w:rsidRPr="00A1670D" w:rsidRDefault="000D38CD" w:rsidP="004A1F35">
            <w:pPr>
              <w:rPr>
                <w:rFonts w:ascii="Arial" w:hAnsi="Arial" w:cs="Arial"/>
                <w:b/>
              </w:rPr>
            </w:pPr>
            <w:r>
              <w:rPr>
                <w:rFonts w:ascii="Arial" w:hAnsi="Arial" w:cs="Arial"/>
                <w:b/>
              </w:rPr>
              <w:t>Reviewing Analyst</w:t>
            </w:r>
          </w:p>
        </w:tc>
        <w:tc>
          <w:tcPr>
            <w:tcW w:w="2497" w:type="dxa"/>
            <w:tcBorders>
              <w:bottom w:val="single" w:sz="4" w:space="0" w:color="auto"/>
            </w:tcBorders>
          </w:tcPr>
          <w:p w14:paraId="4144F1FA" w14:textId="77777777" w:rsidR="000D38CD" w:rsidRDefault="000D38CD" w:rsidP="004A1F35">
            <w:pPr>
              <w:rPr>
                <w:rFonts w:ascii="Arial" w:hAnsi="Arial" w:cs="Arial"/>
                <w:b/>
              </w:rPr>
            </w:pPr>
          </w:p>
          <w:p w14:paraId="0D03CF20" w14:textId="77777777" w:rsidR="000D38CD" w:rsidRDefault="000D38CD" w:rsidP="004A1F35">
            <w:pPr>
              <w:rPr>
                <w:rFonts w:ascii="Arial" w:hAnsi="Arial" w:cs="Arial"/>
                <w:b/>
              </w:rPr>
            </w:pPr>
          </w:p>
          <w:p w14:paraId="662DC727" w14:textId="77777777" w:rsidR="000D38CD" w:rsidRPr="00A1670D" w:rsidRDefault="000D38CD" w:rsidP="004A1F35">
            <w:pPr>
              <w:rPr>
                <w:rFonts w:ascii="Arial" w:hAnsi="Arial" w:cs="Arial"/>
                <w:b/>
              </w:rPr>
            </w:pPr>
            <w:r>
              <w:rPr>
                <w:rFonts w:ascii="Arial" w:hAnsi="Arial" w:cs="Arial"/>
                <w:b/>
              </w:rPr>
              <w:t>Report No.</w:t>
            </w:r>
          </w:p>
        </w:tc>
        <w:tc>
          <w:tcPr>
            <w:tcW w:w="3803" w:type="dxa"/>
            <w:tcBorders>
              <w:bottom w:val="single" w:sz="4" w:space="0" w:color="auto"/>
            </w:tcBorders>
          </w:tcPr>
          <w:p w14:paraId="053E1CC8" w14:textId="77777777" w:rsidR="000D38CD" w:rsidRDefault="000D38CD" w:rsidP="004A1F35">
            <w:pPr>
              <w:jc w:val="center"/>
              <w:rPr>
                <w:rFonts w:ascii="Arial" w:hAnsi="Arial" w:cs="Arial"/>
                <w:b/>
              </w:rPr>
            </w:pPr>
          </w:p>
          <w:p w14:paraId="3AE2D091" w14:textId="77777777" w:rsidR="000D38CD" w:rsidRDefault="000D38CD" w:rsidP="004A1F35">
            <w:pPr>
              <w:jc w:val="center"/>
              <w:rPr>
                <w:rFonts w:ascii="Arial" w:hAnsi="Arial" w:cs="Arial"/>
                <w:b/>
              </w:rPr>
            </w:pPr>
          </w:p>
          <w:p w14:paraId="2A680F16" w14:textId="77777777" w:rsidR="000D38CD" w:rsidRDefault="000D38CD" w:rsidP="004A1F35">
            <w:pPr>
              <w:jc w:val="center"/>
              <w:rPr>
                <w:rFonts w:ascii="Arial" w:hAnsi="Arial" w:cs="Arial"/>
                <w:b/>
              </w:rPr>
            </w:pPr>
            <w:r>
              <w:rPr>
                <w:rFonts w:ascii="Arial" w:hAnsi="Arial" w:cs="Arial"/>
                <w:b/>
              </w:rPr>
              <w:t>Report Title</w:t>
            </w:r>
          </w:p>
        </w:tc>
        <w:tc>
          <w:tcPr>
            <w:tcW w:w="2070" w:type="dxa"/>
            <w:tcBorders>
              <w:bottom w:val="single" w:sz="4" w:space="0" w:color="auto"/>
            </w:tcBorders>
          </w:tcPr>
          <w:p w14:paraId="7517929C" w14:textId="77777777" w:rsidR="000D38CD" w:rsidRDefault="000D38CD" w:rsidP="004A1F35">
            <w:pPr>
              <w:jc w:val="center"/>
              <w:rPr>
                <w:rFonts w:ascii="Arial" w:hAnsi="Arial" w:cs="Arial"/>
                <w:b/>
              </w:rPr>
            </w:pPr>
          </w:p>
          <w:p w14:paraId="24605FC9" w14:textId="77777777" w:rsidR="000D38CD" w:rsidRDefault="000D38CD" w:rsidP="004A1F35">
            <w:pPr>
              <w:jc w:val="center"/>
              <w:rPr>
                <w:rFonts w:ascii="Arial" w:hAnsi="Arial" w:cs="Arial"/>
                <w:b/>
              </w:rPr>
            </w:pPr>
          </w:p>
          <w:p w14:paraId="20477844" w14:textId="77777777" w:rsidR="000D38CD" w:rsidRPr="00A1670D" w:rsidRDefault="000D38CD" w:rsidP="004A1F35">
            <w:pPr>
              <w:rPr>
                <w:rFonts w:ascii="Arial" w:hAnsi="Arial" w:cs="Arial"/>
                <w:b/>
              </w:rPr>
            </w:pPr>
            <w:r>
              <w:rPr>
                <w:rFonts w:ascii="Arial" w:hAnsi="Arial" w:cs="Arial"/>
                <w:b/>
              </w:rPr>
              <w:t>Date Published</w:t>
            </w:r>
          </w:p>
        </w:tc>
      </w:tr>
      <w:tr w:rsidR="000D38CD" w14:paraId="0C377CCA" w14:textId="77777777" w:rsidTr="004A1F35">
        <w:tc>
          <w:tcPr>
            <w:tcW w:w="2160" w:type="dxa"/>
            <w:shd w:val="clear" w:color="auto" w:fill="auto"/>
          </w:tcPr>
          <w:p w14:paraId="7C565DDA" w14:textId="77777777" w:rsidR="000D38CD" w:rsidRPr="000D38CD" w:rsidRDefault="000D38CD" w:rsidP="004A1F35">
            <w:pPr>
              <w:rPr>
                <w:rFonts w:ascii="Arial" w:hAnsi="Arial" w:cs="Arial"/>
              </w:rPr>
            </w:pPr>
          </w:p>
          <w:p w14:paraId="185B7D3E" w14:textId="77777777" w:rsidR="000D38CD" w:rsidRPr="000D38CD" w:rsidRDefault="000D38CD" w:rsidP="004A1F35">
            <w:pPr>
              <w:rPr>
                <w:rFonts w:ascii="Arial" w:hAnsi="Arial" w:cs="Arial"/>
              </w:rPr>
            </w:pPr>
            <w:r w:rsidRPr="000D38CD">
              <w:rPr>
                <w:rFonts w:ascii="Arial" w:hAnsi="Arial" w:cs="Arial"/>
              </w:rPr>
              <w:t>Wendy McSwain</w:t>
            </w:r>
          </w:p>
        </w:tc>
        <w:tc>
          <w:tcPr>
            <w:tcW w:w="2497" w:type="dxa"/>
            <w:shd w:val="clear" w:color="auto" w:fill="auto"/>
          </w:tcPr>
          <w:p w14:paraId="08E06F8B" w14:textId="77777777" w:rsidR="000D38CD" w:rsidRPr="000D38CD" w:rsidRDefault="000D38CD" w:rsidP="004A1F35">
            <w:pPr>
              <w:rPr>
                <w:rFonts w:ascii="Arial" w:hAnsi="Arial" w:cs="Arial"/>
              </w:rPr>
            </w:pPr>
          </w:p>
          <w:p w14:paraId="2523EDEE" w14:textId="77777777" w:rsidR="000D38CD" w:rsidRPr="000D38CD" w:rsidRDefault="000D38CD" w:rsidP="004A1F35">
            <w:pPr>
              <w:rPr>
                <w:rFonts w:ascii="Arial" w:hAnsi="Arial" w:cs="Arial"/>
              </w:rPr>
            </w:pPr>
            <w:r w:rsidRPr="000D38CD">
              <w:rPr>
                <w:rFonts w:ascii="Arial" w:hAnsi="Arial" w:cs="Arial"/>
                <w:szCs w:val="24"/>
              </w:rPr>
              <w:t>SFLPP-20-21/22-NCF</w:t>
            </w:r>
          </w:p>
        </w:tc>
        <w:tc>
          <w:tcPr>
            <w:tcW w:w="3803" w:type="dxa"/>
            <w:shd w:val="clear" w:color="auto" w:fill="auto"/>
          </w:tcPr>
          <w:p w14:paraId="6E6B9368" w14:textId="77777777" w:rsidR="000D38CD" w:rsidRPr="000D38CD" w:rsidRDefault="000D38CD" w:rsidP="004A1F35">
            <w:pPr>
              <w:pStyle w:val="CoverTitle"/>
              <w:jc w:val="left"/>
              <w:rPr>
                <w:rFonts w:ascii="Arial" w:hAnsi="Arial" w:cs="Arial"/>
                <w:b w:val="0"/>
                <w:szCs w:val="36"/>
              </w:rPr>
            </w:pPr>
            <w:r w:rsidRPr="000D38CD">
              <w:rPr>
                <w:rFonts w:ascii="Arial" w:hAnsi="Arial" w:cs="Arial"/>
                <w:b w:val="0"/>
                <w:szCs w:val="36"/>
              </w:rPr>
              <w:t>Report from an Evaluation of the</w:t>
            </w:r>
          </w:p>
          <w:p w14:paraId="3002F5B8" w14:textId="77777777" w:rsidR="000D38CD" w:rsidRPr="000D38CD" w:rsidRDefault="000D38CD" w:rsidP="004A1F35">
            <w:pPr>
              <w:pStyle w:val="CoverTitle"/>
              <w:jc w:val="left"/>
              <w:rPr>
                <w:rFonts w:ascii="Arial" w:hAnsi="Arial" w:cs="Arial"/>
                <w:b w:val="0"/>
                <w:i/>
              </w:rPr>
            </w:pPr>
            <w:r w:rsidRPr="000D38CD">
              <w:rPr>
                <w:rFonts w:ascii="Arial" w:hAnsi="Arial" w:cs="Arial"/>
                <w:b w:val="0"/>
                <w:szCs w:val="36"/>
              </w:rPr>
              <w:t>NCF Risk Management Program</w:t>
            </w:r>
          </w:p>
        </w:tc>
        <w:tc>
          <w:tcPr>
            <w:tcW w:w="2070" w:type="dxa"/>
            <w:shd w:val="clear" w:color="auto" w:fill="auto"/>
          </w:tcPr>
          <w:p w14:paraId="7C994DE9" w14:textId="77777777" w:rsidR="000D38CD" w:rsidRPr="000D38CD" w:rsidRDefault="000D38CD" w:rsidP="004A1F35">
            <w:pPr>
              <w:rPr>
                <w:rFonts w:ascii="Arial" w:hAnsi="Arial" w:cs="Arial"/>
              </w:rPr>
            </w:pPr>
          </w:p>
          <w:p w14:paraId="204EDB15" w14:textId="77777777" w:rsidR="000D38CD" w:rsidRPr="000D38CD" w:rsidRDefault="000D38CD" w:rsidP="004A1F35">
            <w:pPr>
              <w:rPr>
                <w:rFonts w:ascii="Arial" w:hAnsi="Arial" w:cs="Arial"/>
              </w:rPr>
            </w:pPr>
            <w:r w:rsidRPr="000D38CD">
              <w:rPr>
                <w:rFonts w:ascii="Arial" w:hAnsi="Arial" w:cs="Arial"/>
              </w:rPr>
              <w:t>April 20, 2023</w:t>
            </w:r>
          </w:p>
        </w:tc>
      </w:tr>
      <w:tr w:rsidR="000D38CD" w14:paraId="6C4062E5" w14:textId="77777777" w:rsidTr="004A1F35">
        <w:tc>
          <w:tcPr>
            <w:tcW w:w="10530" w:type="dxa"/>
            <w:gridSpan w:val="4"/>
            <w:shd w:val="pct12" w:color="auto" w:fill="auto"/>
          </w:tcPr>
          <w:p w14:paraId="47BB01C9" w14:textId="0C625A66" w:rsidR="000D38CD" w:rsidRDefault="000D38CD" w:rsidP="004A1F35">
            <w:pPr>
              <w:jc w:val="center"/>
              <w:rPr>
                <w:rFonts w:ascii="Arial" w:hAnsi="Arial" w:cs="Arial"/>
              </w:rPr>
            </w:pPr>
            <w:r>
              <w:rPr>
                <w:rFonts w:ascii="Arial" w:hAnsi="Arial" w:cs="Arial"/>
              </w:rPr>
              <w:t>Observation and Recommendation 4</w:t>
            </w:r>
          </w:p>
        </w:tc>
      </w:tr>
      <w:tr w:rsidR="000D38CD" w14:paraId="1A9115D0" w14:textId="77777777" w:rsidTr="004A1F35">
        <w:trPr>
          <w:trHeight w:val="1115"/>
        </w:trPr>
        <w:tc>
          <w:tcPr>
            <w:tcW w:w="2160" w:type="dxa"/>
          </w:tcPr>
          <w:p w14:paraId="7D1ED416" w14:textId="77777777" w:rsidR="000D38CD" w:rsidRPr="007F7040" w:rsidRDefault="000D38CD" w:rsidP="004A1F35">
            <w:pPr>
              <w:rPr>
                <w:rFonts w:ascii="Arial" w:hAnsi="Arial" w:cs="Arial"/>
                <w:b/>
              </w:rPr>
            </w:pPr>
          </w:p>
          <w:p w14:paraId="22BB5B96" w14:textId="77777777" w:rsidR="000D38CD" w:rsidRPr="007F7040" w:rsidRDefault="000D38CD" w:rsidP="004A1F35">
            <w:pPr>
              <w:rPr>
                <w:rFonts w:ascii="Arial" w:hAnsi="Arial" w:cs="Arial"/>
                <w:b/>
              </w:rPr>
            </w:pPr>
            <w:r w:rsidRPr="007F7040">
              <w:rPr>
                <w:rFonts w:ascii="Arial" w:hAnsi="Arial" w:cs="Arial"/>
                <w:b/>
              </w:rPr>
              <w:t>Observation</w:t>
            </w:r>
            <w:r>
              <w:rPr>
                <w:rFonts w:ascii="Arial" w:hAnsi="Arial" w:cs="Arial"/>
                <w:b/>
              </w:rPr>
              <w:t xml:space="preserve"> </w:t>
            </w:r>
          </w:p>
          <w:p w14:paraId="08B54C42" w14:textId="7FFB4495" w:rsidR="000D38CD" w:rsidRPr="007F7040" w:rsidRDefault="000D38CD" w:rsidP="004A1F35">
            <w:pPr>
              <w:rPr>
                <w:rFonts w:ascii="Arial" w:hAnsi="Arial" w:cs="Arial"/>
              </w:rPr>
            </w:pPr>
            <w:r>
              <w:rPr>
                <w:rFonts w:ascii="Arial" w:hAnsi="Arial" w:cs="Arial"/>
              </w:rPr>
              <w:t>Guideline 31</w:t>
            </w:r>
          </w:p>
          <w:p w14:paraId="2E3B2D62" w14:textId="77777777" w:rsidR="000D38CD" w:rsidRPr="007F7040" w:rsidRDefault="000D38CD" w:rsidP="004A1F35">
            <w:pPr>
              <w:rPr>
                <w:rFonts w:ascii="Arial" w:hAnsi="Arial" w:cs="Arial"/>
              </w:rPr>
            </w:pPr>
          </w:p>
        </w:tc>
        <w:tc>
          <w:tcPr>
            <w:tcW w:w="8370" w:type="dxa"/>
            <w:gridSpan w:val="3"/>
            <w:vAlign w:val="center"/>
          </w:tcPr>
          <w:p w14:paraId="2F48E54A" w14:textId="14E2BE63" w:rsidR="000D38CD" w:rsidRPr="000D38CD" w:rsidRDefault="000D38CD" w:rsidP="004A1F35">
            <w:pPr>
              <w:rPr>
                <w:rFonts w:ascii="Arial" w:hAnsi="Arial" w:cs="Arial"/>
              </w:rPr>
            </w:pPr>
            <w:r w:rsidRPr="000D38CD">
              <w:rPr>
                <w:rFonts w:ascii="Arial" w:hAnsi="Arial" w:cs="Arial"/>
                <w:sz w:val="24"/>
                <w:szCs w:val="24"/>
              </w:rPr>
              <w:t>The Division observed that while NCF has a documented process for the reporting and internal investigation of harassment complaints, the Division requested, but did not receive, documentation of a process for the investigation of FCHR or EEOC inquiries pertaining to complaints concerning equal employment opportunities filed with those commissions.</w:t>
            </w:r>
          </w:p>
        </w:tc>
      </w:tr>
      <w:tr w:rsidR="000D38CD" w14:paraId="77B67B26" w14:textId="77777777" w:rsidTr="004A1F35">
        <w:trPr>
          <w:trHeight w:val="1070"/>
        </w:trPr>
        <w:tc>
          <w:tcPr>
            <w:tcW w:w="2160" w:type="dxa"/>
          </w:tcPr>
          <w:p w14:paraId="4AFE7C71" w14:textId="77777777" w:rsidR="000D38CD" w:rsidRPr="007F7040" w:rsidRDefault="000D38CD" w:rsidP="004A1F35">
            <w:pPr>
              <w:rPr>
                <w:rFonts w:ascii="Arial" w:hAnsi="Arial" w:cs="Arial"/>
                <w:b/>
              </w:rPr>
            </w:pPr>
          </w:p>
          <w:p w14:paraId="1FF8D784" w14:textId="77777777" w:rsidR="000D38CD" w:rsidRPr="007F7040" w:rsidRDefault="000D38CD" w:rsidP="004A1F35">
            <w:pPr>
              <w:rPr>
                <w:rFonts w:ascii="Arial" w:hAnsi="Arial" w:cs="Arial"/>
                <w:b/>
              </w:rPr>
            </w:pPr>
            <w:r w:rsidRPr="007F7040">
              <w:rPr>
                <w:rFonts w:ascii="Arial" w:hAnsi="Arial" w:cs="Arial"/>
                <w:b/>
              </w:rPr>
              <w:t>Recommendation</w:t>
            </w:r>
          </w:p>
          <w:p w14:paraId="28709BFA" w14:textId="77777777" w:rsidR="000D38CD" w:rsidRPr="007F7040" w:rsidRDefault="000D38CD" w:rsidP="004A1F35">
            <w:pPr>
              <w:rPr>
                <w:rFonts w:ascii="Arial" w:hAnsi="Arial" w:cs="Arial"/>
                <w:b/>
              </w:rPr>
            </w:pPr>
          </w:p>
        </w:tc>
        <w:tc>
          <w:tcPr>
            <w:tcW w:w="8370" w:type="dxa"/>
            <w:gridSpan w:val="3"/>
            <w:vAlign w:val="center"/>
          </w:tcPr>
          <w:p w14:paraId="031C8211" w14:textId="01048FF1" w:rsidR="000D38CD" w:rsidRPr="000D38CD" w:rsidRDefault="000D38CD" w:rsidP="004A1F35">
            <w:pPr>
              <w:rPr>
                <w:rFonts w:ascii="Arial" w:hAnsi="Arial" w:cs="Arial"/>
              </w:rPr>
            </w:pPr>
            <w:bookmarkStart w:id="3" w:name="_Hlk113355338"/>
            <w:r w:rsidRPr="000D38CD">
              <w:rPr>
                <w:rFonts w:ascii="Arial" w:hAnsi="Arial" w:cs="Arial"/>
                <w:bCs/>
                <w:sz w:val="24"/>
                <w:szCs w:val="24"/>
              </w:rPr>
              <w:t>The Division recommends the university develop and implement a documented process for the investigation of circumstances surrounding any equal employment opportunity complaints filed with the FCHR or EEOC.</w:t>
            </w:r>
            <w:bookmarkEnd w:id="3"/>
            <w:r w:rsidRPr="000D38CD">
              <w:rPr>
                <w:rFonts w:ascii="Arial" w:hAnsi="Arial" w:cs="Arial"/>
                <w:bCs/>
                <w:sz w:val="24"/>
                <w:szCs w:val="24"/>
              </w:rPr>
              <w:t xml:space="preserve">  </w:t>
            </w:r>
          </w:p>
        </w:tc>
      </w:tr>
      <w:tr w:rsidR="000D38CD" w14:paraId="28E80ABE" w14:textId="77777777" w:rsidTr="004A1F35">
        <w:trPr>
          <w:trHeight w:val="1142"/>
        </w:trPr>
        <w:tc>
          <w:tcPr>
            <w:tcW w:w="2160" w:type="dxa"/>
            <w:tcBorders>
              <w:bottom w:val="single" w:sz="4" w:space="0" w:color="auto"/>
            </w:tcBorders>
          </w:tcPr>
          <w:p w14:paraId="2E9F4AC2" w14:textId="77777777" w:rsidR="000D38CD" w:rsidRDefault="000D38CD" w:rsidP="004A1F35">
            <w:pPr>
              <w:rPr>
                <w:rFonts w:ascii="Arial" w:hAnsi="Arial" w:cs="Arial"/>
                <w:b/>
              </w:rPr>
            </w:pPr>
          </w:p>
          <w:p w14:paraId="3003B8E3" w14:textId="77777777" w:rsidR="000D38CD" w:rsidRPr="00D224F2" w:rsidRDefault="000D38CD" w:rsidP="004A1F35">
            <w:pPr>
              <w:rPr>
                <w:rFonts w:ascii="Arial" w:hAnsi="Arial" w:cs="Arial"/>
                <w:b/>
              </w:rPr>
            </w:pPr>
            <w:r w:rsidRPr="00D224F2">
              <w:rPr>
                <w:rFonts w:ascii="Arial" w:hAnsi="Arial" w:cs="Arial"/>
                <w:b/>
              </w:rPr>
              <w:t>Original Response</w:t>
            </w:r>
          </w:p>
        </w:tc>
        <w:tc>
          <w:tcPr>
            <w:tcW w:w="8370" w:type="dxa"/>
            <w:gridSpan w:val="3"/>
            <w:tcBorders>
              <w:bottom w:val="single" w:sz="4" w:space="0" w:color="auto"/>
            </w:tcBorders>
            <w:vAlign w:val="center"/>
          </w:tcPr>
          <w:p w14:paraId="19D8B016" w14:textId="4CC201C7" w:rsidR="000D38CD" w:rsidRPr="000D38CD" w:rsidRDefault="000D38CD" w:rsidP="004A1F35">
            <w:pPr>
              <w:rPr>
                <w:rFonts w:ascii="Arial" w:hAnsi="Arial" w:cs="Arial"/>
              </w:rPr>
            </w:pPr>
            <w:r w:rsidRPr="000D38CD">
              <w:rPr>
                <w:rFonts w:ascii="Arial" w:hAnsi="Arial" w:cs="Arial"/>
                <w:sz w:val="24"/>
                <w:szCs w:val="24"/>
              </w:rPr>
              <w:t>Human Resources will study this issue, including a review existing policies, procedures and current practices in connection with this recommendation, and determine appropriate processes and procedures needed.</w:t>
            </w:r>
          </w:p>
        </w:tc>
      </w:tr>
      <w:tr w:rsidR="000D38CD" w14:paraId="7E61BA4A" w14:textId="77777777" w:rsidTr="004A1F35">
        <w:tc>
          <w:tcPr>
            <w:tcW w:w="10530" w:type="dxa"/>
            <w:gridSpan w:val="4"/>
            <w:shd w:val="clear" w:color="auto" w:fill="D9D9D9" w:themeFill="background1" w:themeFillShade="D9"/>
          </w:tcPr>
          <w:p w14:paraId="68F0F130" w14:textId="77777777" w:rsidR="000D38CD" w:rsidRPr="00B513C6" w:rsidRDefault="000D38CD" w:rsidP="004A1F35">
            <w:pPr>
              <w:rPr>
                <w:rFonts w:ascii="Arial" w:hAnsi="Arial" w:cs="Arial"/>
                <w:b/>
              </w:rPr>
            </w:pPr>
          </w:p>
        </w:tc>
      </w:tr>
      <w:tr w:rsidR="000D38CD" w14:paraId="2EBA51FB" w14:textId="77777777" w:rsidTr="004A1F35">
        <w:trPr>
          <w:trHeight w:val="350"/>
        </w:trPr>
        <w:tc>
          <w:tcPr>
            <w:tcW w:w="10530" w:type="dxa"/>
            <w:gridSpan w:val="4"/>
            <w:vAlign w:val="bottom"/>
          </w:tcPr>
          <w:p w14:paraId="0634B2C1" w14:textId="77777777" w:rsidR="000D38CD" w:rsidRPr="00B513C6" w:rsidRDefault="000D38CD" w:rsidP="004A1F35">
            <w:pPr>
              <w:rPr>
                <w:rFonts w:ascii="Arial" w:hAnsi="Arial" w:cs="Arial"/>
              </w:rPr>
            </w:pPr>
            <w:r w:rsidRPr="00376EEA">
              <w:rPr>
                <w:rFonts w:ascii="Arial" w:hAnsi="Arial" w:cs="Arial"/>
                <w:b/>
              </w:rPr>
              <w:t>Six-month Follow-up:</w:t>
            </w:r>
            <w:r w:rsidRPr="00B513C6">
              <w:rPr>
                <w:rFonts w:ascii="Arial" w:hAnsi="Arial" w:cs="Arial"/>
                <w:b/>
              </w:rPr>
              <w:t xml:space="preserve">    </w:t>
            </w:r>
            <w:r>
              <w:rPr>
                <w:rFonts w:ascii="Arial" w:hAnsi="Arial" w:cs="Arial"/>
              </w:rPr>
              <w:t>10/20/2023</w:t>
            </w:r>
          </w:p>
        </w:tc>
      </w:tr>
      <w:tr w:rsidR="000D38CD" w14:paraId="46C45D4D" w14:textId="77777777" w:rsidTr="004A1F35">
        <w:trPr>
          <w:trHeight w:val="1142"/>
        </w:trPr>
        <w:tc>
          <w:tcPr>
            <w:tcW w:w="2160" w:type="dxa"/>
          </w:tcPr>
          <w:p w14:paraId="3CE7E90B" w14:textId="77777777" w:rsidR="000D38CD" w:rsidRDefault="000D38CD" w:rsidP="004A1F35">
            <w:pPr>
              <w:rPr>
                <w:rFonts w:ascii="Arial" w:hAnsi="Arial" w:cs="Arial"/>
                <w:b/>
              </w:rPr>
            </w:pPr>
          </w:p>
          <w:p w14:paraId="27E42330" w14:textId="77777777" w:rsidR="000D38CD" w:rsidRPr="00D224F2" w:rsidRDefault="000D38CD" w:rsidP="004A1F35">
            <w:pPr>
              <w:rPr>
                <w:rFonts w:ascii="Arial" w:hAnsi="Arial" w:cs="Arial"/>
                <w:b/>
              </w:rPr>
            </w:pPr>
            <w:r w:rsidRPr="00D224F2">
              <w:rPr>
                <w:rFonts w:ascii="Arial" w:hAnsi="Arial" w:cs="Arial"/>
                <w:b/>
              </w:rPr>
              <w:t xml:space="preserve">Reported Status </w:t>
            </w:r>
          </w:p>
        </w:tc>
        <w:tc>
          <w:tcPr>
            <w:tcW w:w="8370" w:type="dxa"/>
            <w:gridSpan w:val="3"/>
            <w:vAlign w:val="center"/>
          </w:tcPr>
          <w:p w14:paraId="7626BA42" w14:textId="65EC4C8F" w:rsidR="000D38CD" w:rsidRPr="000D0D28" w:rsidRDefault="008C69AC" w:rsidP="004A1F35">
            <w:pPr>
              <w:rPr>
                <w:rFonts w:ascii="Arial" w:hAnsi="Arial" w:cs="Arial"/>
                <w:sz w:val="24"/>
                <w:szCs w:val="24"/>
              </w:rPr>
            </w:pPr>
            <w:r w:rsidRPr="000D0D28">
              <w:rPr>
                <w:rFonts w:ascii="Arial" w:hAnsi="Arial" w:cs="Arial"/>
                <w:sz w:val="24"/>
                <w:szCs w:val="24"/>
              </w:rPr>
              <w:t xml:space="preserve">Work in Progress. </w:t>
            </w:r>
            <w:r w:rsidR="00376EEA" w:rsidRPr="000D0D28">
              <w:rPr>
                <w:rFonts w:ascii="Arial" w:eastAsia="Times New Roman" w:hAnsi="Arial" w:cs="Arial"/>
                <w:color w:val="000000"/>
                <w:sz w:val="24"/>
                <w:szCs w:val="24"/>
              </w:rPr>
              <w:t>Human Resources is still working on reviewing existing policies as well as crafting a new policy as per the Division’s recommendation outlined above. The expected completion time is by the end of December 2023.</w:t>
            </w:r>
          </w:p>
        </w:tc>
      </w:tr>
      <w:tr w:rsidR="000D38CD" w14:paraId="27DA1A31" w14:textId="77777777" w:rsidTr="004A1F35">
        <w:trPr>
          <w:trHeight w:val="395"/>
        </w:trPr>
        <w:tc>
          <w:tcPr>
            <w:tcW w:w="2160" w:type="dxa"/>
          </w:tcPr>
          <w:p w14:paraId="763C3F64" w14:textId="77777777" w:rsidR="000D38CD" w:rsidRDefault="000D38CD" w:rsidP="004A1F35">
            <w:pPr>
              <w:rPr>
                <w:rFonts w:ascii="Arial" w:hAnsi="Arial" w:cs="Arial"/>
                <w:b/>
              </w:rPr>
            </w:pPr>
          </w:p>
          <w:p w14:paraId="0058D92A" w14:textId="77777777" w:rsidR="000D38CD" w:rsidRDefault="000D38CD" w:rsidP="004A1F35">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6B8FE138" w14:textId="77777777" w:rsidR="000D38CD" w:rsidRDefault="000D38CD" w:rsidP="004A1F35">
            <w:pPr>
              <w:rPr>
                <w:rFonts w:ascii="Arial" w:hAnsi="Arial" w:cs="Arial"/>
                <w:b/>
              </w:rPr>
            </w:pPr>
          </w:p>
        </w:tc>
        <w:tc>
          <w:tcPr>
            <w:tcW w:w="8370" w:type="dxa"/>
            <w:gridSpan w:val="3"/>
            <w:vAlign w:val="center"/>
          </w:tcPr>
          <w:p w14:paraId="09C00DB2" w14:textId="1F832F92" w:rsidR="000D38CD" w:rsidRPr="000D0D28" w:rsidRDefault="00376EEA" w:rsidP="004A1F35">
            <w:pPr>
              <w:rPr>
                <w:rFonts w:ascii="Arial" w:eastAsia="Times New Roman" w:hAnsi="Arial" w:cs="Arial"/>
                <w:color w:val="000000"/>
                <w:sz w:val="24"/>
                <w:szCs w:val="24"/>
              </w:rPr>
            </w:pPr>
            <w:r w:rsidRPr="000D0D28">
              <w:rPr>
                <w:rFonts w:ascii="Arial" w:eastAsia="Times New Roman" w:hAnsi="Arial" w:cs="Arial"/>
                <w:color w:val="000000"/>
                <w:sz w:val="24"/>
                <w:szCs w:val="24"/>
              </w:rPr>
              <w:t>Based on the reported status, the Division will follow up with university personnel again in six months.</w:t>
            </w:r>
          </w:p>
        </w:tc>
      </w:tr>
      <w:tr w:rsidR="00696485" w:rsidRPr="00B513C6" w14:paraId="2ED873AA" w14:textId="77777777" w:rsidTr="005124B6">
        <w:tc>
          <w:tcPr>
            <w:tcW w:w="10530" w:type="dxa"/>
            <w:gridSpan w:val="4"/>
            <w:shd w:val="clear" w:color="auto" w:fill="D9D9D9" w:themeFill="background1" w:themeFillShade="D9"/>
          </w:tcPr>
          <w:p w14:paraId="393B3120" w14:textId="77777777" w:rsidR="00696485" w:rsidRPr="00B513C6" w:rsidRDefault="00696485" w:rsidP="005124B6">
            <w:pPr>
              <w:rPr>
                <w:rFonts w:ascii="Arial" w:hAnsi="Arial" w:cs="Arial"/>
                <w:b/>
              </w:rPr>
            </w:pPr>
          </w:p>
        </w:tc>
      </w:tr>
      <w:tr w:rsidR="00696485" w:rsidRPr="00B513C6" w14:paraId="0877E590" w14:textId="77777777" w:rsidTr="005124B6">
        <w:trPr>
          <w:trHeight w:val="350"/>
        </w:trPr>
        <w:tc>
          <w:tcPr>
            <w:tcW w:w="10530" w:type="dxa"/>
            <w:gridSpan w:val="4"/>
            <w:vAlign w:val="bottom"/>
          </w:tcPr>
          <w:p w14:paraId="40DA0ED5" w14:textId="56F94C83" w:rsidR="00696485" w:rsidRPr="00B513C6" w:rsidRDefault="00696485" w:rsidP="005124B6">
            <w:pPr>
              <w:rPr>
                <w:rFonts w:ascii="Arial" w:hAnsi="Arial" w:cs="Arial"/>
              </w:rPr>
            </w:pPr>
            <w:r>
              <w:rPr>
                <w:rFonts w:ascii="Arial" w:hAnsi="Arial" w:cs="Arial"/>
                <w:b/>
              </w:rPr>
              <w:t>Twelve</w:t>
            </w:r>
            <w:r w:rsidRPr="00376EEA">
              <w:rPr>
                <w:rFonts w:ascii="Arial" w:hAnsi="Arial" w:cs="Arial"/>
                <w:b/>
              </w:rPr>
              <w:t>-month Follow-up:</w:t>
            </w:r>
            <w:r w:rsidRPr="00B513C6">
              <w:rPr>
                <w:rFonts w:ascii="Arial" w:hAnsi="Arial" w:cs="Arial"/>
                <w:b/>
              </w:rPr>
              <w:t xml:space="preserve">    </w:t>
            </w:r>
            <w:r>
              <w:rPr>
                <w:rFonts w:ascii="Arial" w:hAnsi="Arial" w:cs="Arial"/>
              </w:rPr>
              <w:t>5/</w:t>
            </w:r>
            <w:r w:rsidR="00974794">
              <w:rPr>
                <w:rFonts w:ascii="Arial" w:hAnsi="Arial" w:cs="Arial"/>
              </w:rPr>
              <w:t>21</w:t>
            </w:r>
            <w:r>
              <w:rPr>
                <w:rFonts w:ascii="Arial" w:hAnsi="Arial" w:cs="Arial"/>
              </w:rPr>
              <w:t>/2024</w:t>
            </w:r>
          </w:p>
        </w:tc>
      </w:tr>
      <w:tr w:rsidR="00696485" w:rsidRPr="000D0D28" w14:paraId="1918C836" w14:textId="77777777" w:rsidTr="005124B6">
        <w:trPr>
          <w:trHeight w:val="1142"/>
        </w:trPr>
        <w:tc>
          <w:tcPr>
            <w:tcW w:w="2160" w:type="dxa"/>
          </w:tcPr>
          <w:p w14:paraId="7AAE732A" w14:textId="77777777" w:rsidR="00696485" w:rsidRDefault="00696485" w:rsidP="005124B6">
            <w:pPr>
              <w:rPr>
                <w:rFonts w:ascii="Arial" w:hAnsi="Arial" w:cs="Arial"/>
                <w:b/>
              </w:rPr>
            </w:pPr>
          </w:p>
          <w:p w14:paraId="118518C2" w14:textId="77777777" w:rsidR="00696485" w:rsidRPr="00D224F2" w:rsidRDefault="00696485" w:rsidP="005124B6">
            <w:pPr>
              <w:rPr>
                <w:rFonts w:ascii="Arial" w:hAnsi="Arial" w:cs="Arial"/>
                <w:b/>
              </w:rPr>
            </w:pPr>
            <w:r w:rsidRPr="00D224F2">
              <w:rPr>
                <w:rFonts w:ascii="Arial" w:hAnsi="Arial" w:cs="Arial"/>
                <w:b/>
              </w:rPr>
              <w:t xml:space="preserve">Reported Status </w:t>
            </w:r>
          </w:p>
        </w:tc>
        <w:tc>
          <w:tcPr>
            <w:tcW w:w="8370" w:type="dxa"/>
            <w:gridSpan w:val="3"/>
            <w:vAlign w:val="center"/>
          </w:tcPr>
          <w:p w14:paraId="3A137FC0" w14:textId="2DC69E30" w:rsidR="00696485" w:rsidRPr="000D0D28" w:rsidRDefault="00462CDB" w:rsidP="005124B6">
            <w:pPr>
              <w:rPr>
                <w:rFonts w:ascii="Arial" w:hAnsi="Arial" w:cs="Arial"/>
                <w:sz w:val="24"/>
                <w:szCs w:val="24"/>
              </w:rPr>
            </w:pPr>
            <w:r>
              <w:rPr>
                <w:rFonts w:ascii="Arial" w:hAnsi="Arial" w:cs="Arial"/>
                <w:sz w:val="24"/>
                <w:szCs w:val="24"/>
              </w:rPr>
              <w:t xml:space="preserve">This task has been completed. </w:t>
            </w:r>
          </w:p>
        </w:tc>
      </w:tr>
      <w:tr w:rsidR="00696485" w:rsidRPr="000D0D28" w14:paraId="17C698C9" w14:textId="77777777" w:rsidTr="005124B6">
        <w:trPr>
          <w:trHeight w:val="395"/>
        </w:trPr>
        <w:tc>
          <w:tcPr>
            <w:tcW w:w="2160" w:type="dxa"/>
          </w:tcPr>
          <w:p w14:paraId="66C582D3" w14:textId="77777777" w:rsidR="00696485" w:rsidRDefault="00696485" w:rsidP="005124B6">
            <w:pPr>
              <w:rPr>
                <w:rFonts w:ascii="Arial" w:hAnsi="Arial" w:cs="Arial"/>
                <w:b/>
              </w:rPr>
            </w:pPr>
          </w:p>
          <w:p w14:paraId="4238D63B" w14:textId="77777777" w:rsidR="00696485" w:rsidRDefault="00696485" w:rsidP="005124B6">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197F7FC2" w14:textId="77777777" w:rsidR="00696485" w:rsidRDefault="00696485" w:rsidP="005124B6">
            <w:pPr>
              <w:rPr>
                <w:rFonts w:ascii="Arial" w:hAnsi="Arial" w:cs="Arial"/>
                <w:b/>
              </w:rPr>
            </w:pPr>
          </w:p>
        </w:tc>
        <w:tc>
          <w:tcPr>
            <w:tcW w:w="8370" w:type="dxa"/>
            <w:gridSpan w:val="3"/>
            <w:vAlign w:val="center"/>
          </w:tcPr>
          <w:p w14:paraId="4B5505A6" w14:textId="1FCEBA4A" w:rsidR="00696485" w:rsidRPr="000D0D28" w:rsidRDefault="00462CDB" w:rsidP="005124B6">
            <w:pPr>
              <w:rPr>
                <w:rFonts w:ascii="Arial" w:eastAsia="Times New Roman" w:hAnsi="Arial" w:cs="Arial"/>
                <w:color w:val="000000"/>
                <w:sz w:val="24"/>
                <w:szCs w:val="24"/>
              </w:rPr>
            </w:pPr>
            <w:r>
              <w:rPr>
                <w:rFonts w:ascii="Arial" w:eastAsia="Times New Roman" w:hAnsi="Arial" w:cs="Arial"/>
                <w:color w:val="000000"/>
                <w:sz w:val="24"/>
                <w:szCs w:val="24"/>
              </w:rPr>
              <w:t xml:space="preserve">This recommendation is covered under the </w:t>
            </w:r>
            <w:r w:rsidRPr="00462CDB">
              <w:rPr>
                <w:rFonts w:ascii="Arial" w:eastAsia="Times New Roman" w:hAnsi="Arial" w:cs="Arial"/>
                <w:color w:val="000000"/>
                <w:sz w:val="24"/>
                <w:szCs w:val="24"/>
              </w:rPr>
              <w:t>Existing</w:t>
            </w:r>
            <w:r>
              <w:rPr>
                <w:rFonts w:ascii="Arial" w:eastAsia="Times New Roman" w:hAnsi="Arial" w:cs="Arial"/>
                <w:color w:val="000000"/>
                <w:sz w:val="24"/>
                <w:szCs w:val="24"/>
              </w:rPr>
              <w:t xml:space="preserve"> NCF </w:t>
            </w:r>
            <w:r w:rsidRPr="00462CDB">
              <w:rPr>
                <w:rFonts w:ascii="Arial" w:eastAsia="Times New Roman" w:hAnsi="Arial" w:cs="Arial"/>
                <w:color w:val="000000"/>
                <w:sz w:val="24"/>
                <w:szCs w:val="24"/>
              </w:rPr>
              <w:t>regulation,</w:t>
            </w:r>
            <w:r>
              <w:rPr>
                <w:rFonts w:ascii="Arial" w:eastAsia="Times New Roman" w:hAnsi="Arial" w:cs="Arial"/>
                <w:color w:val="000000"/>
                <w:sz w:val="24"/>
                <w:szCs w:val="24"/>
              </w:rPr>
              <w:t xml:space="preserve"> Chapter</w:t>
            </w:r>
            <w:r w:rsidRPr="00462CDB">
              <w:rPr>
                <w:rFonts w:ascii="Arial" w:eastAsia="Times New Roman" w:hAnsi="Arial" w:cs="Arial"/>
                <w:color w:val="000000"/>
                <w:sz w:val="24"/>
                <w:szCs w:val="24"/>
              </w:rPr>
              <w:t xml:space="preserve"> 3-4007, Misconduct</w:t>
            </w:r>
            <w:r>
              <w:rPr>
                <w:rFonts w:ascii="Arial" w:eastAsia="Times New Roman" w:hAnsi="Arial" w:cs="Arial"/>
                <w:color w:val="000000"/>
                <w:sz w:val="24"/>
                <w:szCs w:val="24"/>
              </w:rPr>
              <w:t xml:space="preserve">. There are provisions under the regulations that </w:t>
            </w:r>
            <w:r w:rsidRPr="00462CDB">
              <w:rPr>
                <w:rFonts w:ascii="Arial" w:eastAsia="Times New Roman" w:hAnsi="Arial" w:cs="Arial"/>
                <w:color w:val="000000"/>
                <w:sz w:val="24"/>
                <w:szCs w:val="24"/>
              </w:rPr>
              <w:t xml:space="preserve">require we </w:t>
            </w:r>
            <w:proofErr w:type="gramStart"/>
            <w:r w:rsidRPr="00462CDB">
              <w:rPr>
                <w:rFonts w:ascii="Arial" w:eastAsia="Times New Roman" w:hAnsi="Arial" w:cs="Arial"/>
                <w:color w:val="000000"/>
                <w:sz w:val="24"/>
                <w:szCs w:val="24"/>
              </w:rPr>
              <w:t xml:space="preserve">conduct an </w:t>
            </w:r>
            <w:r w:rsidR="00AE4D90">
              <w:rPr>
                <w:rFonts w:ascii="Arial" w:eastAsia="Times New Roman" w:hAnsi="Arial" w:cs="Arial"/>
                <w:color w:val="000000"/>
                <w:sz w:val="24"/>
                <w:szCs w:val="24"/>
              </w:rPr>
              <w:t>investigation</w:t>
            </w:r>
            <w:proofErr w:type="gramEnd"/>
            <w:r w:rsidR="00AE4D90">
              <w:rPr>
                <w:rFonts w:ascii="Arial" w:eastAsia="Times New Roman" w:hAnsi="Arial" w:cs="Arial"/>
                <w:color w:val="000000"/>
                <w:sz w:val="24"/>
                <w:szCs w:val="24"/>
              </w:rPr>
              <w:t xml:space="preserve"> of </w:t>
            </w:r>
            <w:r w:rsidR="00AE4D90" w:rsidRPr="000D38CD">
              <w:rPr>
                <w:rFonts w:ascii="Arial" w:hAnsi="Arial" w:cs="Arial"/>
                <w:sz w:val="24"/>
                <w:szCs w:val="24"/>
              </w:rPr>
              <w:t>FCHR or EEOC inquiries</w:t>
            </w:r>
            <w:r w:rsidR="00AE4D90">
              <w:rPr>
                <w:rFonts w:ascii="Arial" w:hAnsi="Arial" w:cs="Arial"/>
                <w:sz w:val="24"/>
                <w:szCs w:val="24"/>
              </w:rPr>
              <w:t xml:space="preserve">. </w:t>
            </w:r>
          </w:p>
        </w:tc>
      </w:tr>
    </w:tbl>
    <w:p w14:paraId="4529ED09" w14:textId="17EC3C38" w:rsidR="000D38CD" w:rsidRDefault="000D38CD"/>
    <w:p w14:paraId="5CCEF820" w14:textId="77777777" w:rsidR="000D38CD" w:rsidRDefault="000D38CD">
      <w:pPr>
        <w:spacing w:after="200"/>
      </w:pPr>
      <w:r>
        <w:br w:type="page"/>
      </w:r>
    </w:p>
    <w:p w14:paraId="2049A702" w14:textId="77777777" w:rsidR="00696485" w:rsidRDefault="00696485">
      <w:pPr>
        <w:spacing w:after="200"/>
      </w:pPr>
    </w:p>
    <w:tbl>
      <w:tblPr>
        <w:tblStyle w:val="TableGrid"/>
        <w:tblW w:w="10530" w:type="dxa"/>
        <w:tblInd w:w="-432" w:type="dxa"/>
        <w:tblLook w:val="04A0" w:firstRow="1" w:lastRow="0" w:firstColumn="1" w:lastColumn="0" w:noHBand="0" w:noVBand="1"/>
      </w:tblPr>
      <w:tblGrid>
        <w:gridCol w:w="2160"/>
        <w:gridCol w:w="2497"/>
        <w:gridCol w:w="3803"/>
        <w:gridCol w:w="2070"/>
      </w:tblGrid>
      <w:tr w:rsidR="000D38CD" w14:paraId="19F1F9BB" w14:textId="77777777" w:rsidTr="004A1F35">
        <w:trPr>
          <w:trHeight w:hRule="exact" w:val="748"/>
        </w:trPr>
        <w:tc>
          <w:tcPr>
            <w:tcW w:w="2160" w:type="dxa"/>
            <w:tcBorders>
              <w:bottom w:val="single" w:sz="4" w:space="0" w:color="auto"/>
            </w:tcBorders>
          </w:tcPr>
          <w:p w14:paraId="0B11BDEB" w14:textId="77777777" w:rsidR="000D38CD" w:rsidRDefault="000D38CD" w:rsidP="004A1F35">
            <w:pPr>
              <w:rPr>
                <w:rFonts w:ascii="Arial" w:hAnsi="Arial" w:cs="Arial"/>
                <w:b/>
              </w:rPr>
            </w:pPr>
          </w:p>
          <w:p w14:paraId="42AF8F20" w14:textId="77777777" w:rsidR="000D38CD" w:rsidRDefault="000D38CD" w:rsidP="004A1F35">
            <w:pPr>
              <w:rPr>
                <w:rFonts w:ascii="Arial" w:hAnsi="Arial" w:cs="Arial"/>
                <w:b/>
              </w:rPr>
            </w:pPr>
          </w:p>
          <w:p w14:paraId="6412A5A6" w14:textId="77777777" w:rsidR="000D38CD" w:rsidRPr="00A1670D" w:rsidRDefault="000D38CD" w:rsidP="004A1F35">
            <w:pPr>
              <w:rPr>
                <w:rFonts w:ascii="Arial" w:hAnsi="Arial" w:cs="Arial"/>
                <w:b/>
              </w:rPr>
            </w:pPr>
            <w:r>
              <w:rPr>
                <w:rFonts w:ascii="Arial" w:hAnsi="Arial" w:cs="Arial"/>
                <w:b/>
              </w:rPr>
              <w:t>Reviewing Analyst</w:t>
            </w:r>
          </w:p>
        </w:tc>
        <w:tc>
          <w:tcPr>
            <w:tcW w:w="2497" w:type="dxa"/>
            <w:tcBorders>
              <w:bottom w:val="single" w:sz="4" w:space="0" w:color="auto"/>
            </w:tcBorders>
          </w:tcPr>
          <w:p w14:paraId="3A69C824" w14:textId="77777777" w:rsidR="000D38CD" w:rsidRDefault="000D38CD" w:rsidP="004A1F35">
            <w:pPr>
              <w:rPr>
                <w:rFonts w:ascii="Arial" w:hAnsi="Arial" w:cs="Arial"/>
                <w:b/>
              </w:rPr>
            </w:pPr>
          </w:p>
          <w:p w14:paraId="072FEA11" w14:textId="77777777" w:rsidR="000D38CD" w:rsidRDefault="000D38CD" w:rsidP="004A1F35">
            <w:pPr>
              <w:rPr>
                <w:rFonts w:ascii="Arial" w:hAnsi="Arial" w:cs="Arial"/>
                <w:b/>
              </w:rPr>
            </w:pPr>
          </w:p>
          <w:p w14:paraId="5433519C" w14:textId="77777777" w:rsidR="000D38CD" w:rsidRPr="00A1670D" w:rsidRDefault="000D38CD" w:rsidP="004A1F35">
            <w:pPr>
              <w:rPr>
                <w:rFonts w:ascii="Arial" w:hAnsi="Arial" w:cs="Arial"/>
                <w:b/>
              </w:rPr>
            </w:pPr>
            <w:r>
              <w:rPr>
                <w:rFonts w:ascii="Arial" w:hAnsi="Arial" w:cs="Arial"/>
                <w:b/>
              </w:rPr>
              <w:t>Report No.</w:t>
            </w:r>
          </w:p>
        </w:tc>
        <w:tc>
          <w:tcPr>
            <w:tcW w:w="3803" w:type="dxa"/>
            <w:tcBorders>
              <w:bottom w:val="single" w:sz="4" w:space="0" w:color="auto"/>
            </w:tcBorders>
          </w:tcPr>
          <w:p w14:paraId="4FCEB9CB" w14:textId="77777777" w:rsidR="000D38CD" w:rsidRDefault="000D38CD" w:rsidP="004A1F35">
            <w:pPr>
              <w:jc w:val="center"/>
              <w:rPr>
                <w:rFonts w:ascii="Arial" w:hAnsi="Arial" w:cs="Arial"/>
                <w:b/>
              </w:rPr>
            </w:pPr>
          </w:p>
          <w:p w14:paraId="48BA7EB5" w14:textId="77777777" w:rsidR="000D38CD" w:rsidRDefault="000D38CD" w:rsidP="004A1F35">
            <w:pPr>
              <w:jc w:val="center"/>
              <w:rPr>
                <w:rFonts w:ascii="Arial" w:hAnsi="Arial" w:cs="Arial"/>
                <w:b/>
              </w:rPr>
            </w:pPr>
          </w:p>
          <w:p w14:paraId="359BB70D" w14:textId="77777777" w:rsidR="000D38CD" w:rsidRDefault="000D38CD" w:rsidP="004A1F35">
            <w:pPr>
              <w:jc w:val="center"/>
              <w:rPr>
                <w:rFonts w:ascii="Arial" w:hAnsi="Arial" w:cs="Arial"/>
                <w:b/>
              </w:rPr>
            </w:pPr>
            <w:r>
              <w:rPr>
                <w:rFonts w:ascii="Arial" w:hAnsi="Arial" w:cs="Arial"/>
                <w:b/>
              </w:rPr>
              <w:t>Report Title</w:t>
            </w:r>
          </w:p>
        </w:tc>
        <w:tc>
          <w:tcPr>
            <w:tcW w:w="2070" w:type="dxa"/>
            <w:tcBorders>
              <w:bottom w:val="single" w:sz="4" w:space="0" w:color="auto"/>
            </w:tcBorders>
          </w:tcPr>
          <w:p w14:paraId="31CA4AA3" w14:textId="77777777" w:rsidR="000D38CD" w:rsidRDefault="000D38CD" w:rsidP="004A1F35">
            <w:pPr>
              <w:jc w:val="center"/>
              <w:rPr>
                <w:rFonts w:ascii="Arial" w:hAnsi="Arial" w:cs="Arial"/>
                <w:b/>
              </w:rPr>
            </w:pPr>
          </w:p>
          <w:p w14:paraId="389E0BAF" w14:textId="77777777" w:rsidR="000D38CD" w:rsidRDefault="000D38CD" w:rsidP="004A1F35">
            <w:pPr>
              <w:jc w:val="center"/>
              <w:rPr>
                <w:rFonts w:ascii="Arial" w:hAnsi="Arial" w:cs="Arial"/>
                <w:b/>
              </w:rPr>
            </w:pPr>
          </w:p>
          <w:p w14:paraId="22330275" w14:textId="77777777" w:rsidR="000D38CD" w:rsidRPr="00A1670D" w:rsidRDefault="000D38CD" w:rsidP="004A1F35">
            <w:pPr>
              <w:rPr>
                <w:rFonts w:ascii="Arial" w:hAnsi="Arial" w:cs="Arial"/>
                <w:b/>
              </w:rPr>
            </w:pPr>
            <w:r>
              <w:rPr>
                <w:rFonts w:ascii="Arial" w:hAnsi="Arial" w:cs="Arial"/>
                <w:b/>
              </w:rPr>
              <w:t>Date Published</w:t>
            </w:r>
          </w:p>
        </w:tc>
      </w:tr>
      <w:tr w:rsidR="000D38CD" w14:paraId="705C2828" w14:textId="77777777" w:rsidTr="004A1F35">
        <w:tc>
          <w:tcPr>
            <w:tcW w:w="2160" w:type="dxa"/>
            <w:shd w:val="clear" w:color="auto" w:fill="auto"/>
          </w:tcPr>
          <w:p w14:paraId="73062963" w14:textId="77777777" w:rsidR="000D38CD" w:rsidRPr="000D38CD" w:rsidRDefault="000D38CD" w:rsidP="004A1F35">
            <w:pPr>
              <w:rPr>
                <w:rFonts w:ascii="Arial" w:hAnsi="Arial" w:cs="Arial"/>
              </w:rPr>
            </w:pPr>
          </w:p>
          <w:p w14:paraId="4E6EAC7B" w14:textId="77777777" w:rsidR="000D38CD" w:rsidRPr="000D38CD" w:rsidRDefault="000D38CD" w:rsidP="004A1F35">
            <w:pPr>
              <w:rPr>
                <w:rFonts w:ascii="Arial" w:hAnsi="Arial" w:cs="Arial"/>
              </w:rPr>
            </w:pPr>
            <w:r w:rsidRPr="000D38CD">
              <w:rPr>
                <w:rFonts w:ascii="Arial" w:hAnsi="Arial" w:cs="Arial"/>
              </w:rPr>
              <w:t>Wendy McSwain</w:t>
            </w:r>
          </w:p>
        </w:tc>
        <w:tc>
          <w:tcPr>
            <w:tcW w:w="2497" w:type="dxa"/>
            <w:shd w:val="clear" w:color="auto" w:fill="auto"/>
          </w:tcPr>
          <w:p w14:paraId="06DBCBB8" w14:textId="77777777" w:rsidR="000D38CD" w:rsidRPr="000D38CD" w:rsidRDefault="000D38CD" w:rsidP="004A1F35">
            <w:pPr>
              <w:rPr>
                <w:rFonts w:ascii="Arial" w:hAnsi="Arial" w:cs="Arial"/>
              </w:rPr>
            </w:pPr>
          </w:p>
          <w:p w14:paraId="39230DF0" w14:textId="77777777" w:rsidR="000D38CD" w:rsidRPr="000D38CD" w:rsidRDefault="000D38CD" w:rsidP="004A1F35">
            <w:pPr>
              <w:rPr>
                <w:rFonts w:ascii="Arial" w:hAnsi="Arial" w:cs="Arial"/>
              </w:rPr>
            </w:pPr>
            <w:r w:rsidRPr="000D38CD">
              <w:rPr>
                <w:rFonts w:ascii="Arial" w:hAnsi="Arial" w:cs="Arial"/>
                <w:szCs w:val="24"/>
              </w:rPr>
              <w:t>SFLPP-20-21/22-NCF</w:t>
            </w:r>
          </w:p>
        </w:tc>
        <w:tc>
          <w:tcPr>
            <w:tcW w:w="3803" w:type="dxa"/>
            <w:shd w:val="clear" w:color="auto" w:fill="auto"/>
          </w:tcPr>
          <w:p w14:paraId="10DA7D97" w14:textId="77777777" w:rsidR="000D38CD" w:rsidRPr="000D38CD" w:rsidRDefault="000D38CD" w:rsidP="004A1F35">
            <w:pPr>
              <w:pStyle w:val="CoverTitle"/>
              <w:jc w:val="left"/>
              <w:rPr>
                <w:rFonts w:ascii="Arial" w:hAnsi="Arial" w:cs="Arial"/>
                <w:b w:val="0"/>
                <w:szCs w:val="36"/>
              </w:rPr>
            </w:pPr>
            <w:r w:rsidRPr="000D38CD">
              <w:rPr>
                <w:rFonts w:ascii="Arial" w:hAnsi="Arial" w:cs="Arial"/>
                <w:b w:val="0"/>
                <w:szCs w:val="36"/>
              </w:rPr>
              <w:t>Report from an Evaluation of the</w:t>
            </w:r>
          </w:p>
          <w:p w14:paraId="2910D5AF" w14:textId="77777777" w:rsidR="000D38CD" w:rsidRPr="000D38CD" w:rsidRDefault="000D38CD" w:rsidP="004A1F35">
            <w:pPr>
              <w:pStyle w:val="CoverTitle"/>
              <w:jc w:val="left"/>
              <w:rPr>
                <w:rFonts w:ascii="Arial" w:hAnsi="Arial" w:cs="Arial"/>
                <w:b w:val="0"/>
                <w:i/>
              </w:rPr>
            </w:pPr>
            <w:r w:rsidRPr="000D38CD">
              <w:rPr>
                <w:rFonts w:ascii="Arial" w:hAnsi="Arial" w:cs="Arial"/>
                <w:b w:val="0"/>
                <w:szCs w:val="36"/>
              </w:rPr>
              <w:t>NCF Risk Management Program</w:t>
            </w:r>
          </w:p>
        </w:tc>
        <w:tc>
          <w:tcPr>
            <w:tcW w:w="2070" w:type="dxa"/>
            <w:shd w:val="clear" w:color="auto" w:fill="auto"/>
          </w:tcPr>
          <w:p w14:paraId="05E26D86" w14:textId="77777777" w:rsidR="000D38CD" w:rsidRPr="000D38CD" w:rsidRDefault="000D38CD" w:rsidP="004A1F35">
            <w:pPr>
              <w:rPr>
                <w:rFonts w:ascii="Arial" w:hAnsi="Arial" w:cs="Arial"/>
              </w:rPr>
            </w:pPr>
          </w:p>
          <w:p w14:paraId="5A906414" w14:textId="77777777" w:rsidR="000D38CD" w:rsidRPr="000D38CD" w:rsidRDefault="000D38CD" w:rsidP="004A1F35">
            <w:pPr>
              <w:rPr>
                <w:rFonts w:ascii="Arial" w:hAnsi="Arial" w:cs="Arial"/>
              </w:rPr>
            </w:pPr>
            <w:r w:rsidRPr="000D38CD">
              <w:rPr>
                <w:rFonts w:ascii="Arial" w:hAnsi="Arial" w:cs="Arial"/>
              </w:rPr>
              <w:t>April 20, 2023</w:t>
            </w:r>
          </w:p>
        </w:tc>
      </w:tr>
      <w:tr w:rsidR="000D38CD" w14:paraId="5B7E994A" w14:textId="77777777" w:rsidTr="004A1F35">
        <w:tc>
          <w:tcPr>
            <w:tcW w:w="10530" w:type="dxa"/>
            <w:gridSpan w:val="4"/>
            <w:shd w:val="pct12" w:color="auto" w:fill="auto"/>
          </w:tcPr>
          <w:p w14:paraId="1A7D7F05" w14:textId="6D7F06A9" w:rsidR="000D38CD" w:rsidRDefault="000D38CD" w:rsidP="004A1F35">
            <w:pPr>
              <w:jc w:val="center"/>
              <w:rPr>
                <w:rFonts w:ascii="Arial" w:hAnsi="Arial" w:cs="Arial"/>
              </w:rPr>
            </w:pPr>
            <w:r>
              <w:rPr>
                <w:rFonts w:ascii="Arial" w:hAnsi="Arial" w:cs="Arial"/>
              </w:rPr>
              <w:t>Observation and Recommendation 5</w:t>
            </w:r>
          </w:p>
        </w:tc>
      </w:tr>
      <w:tr w:rsidR="000D38CD" w14:paraId="09848B9F" w14:textId="77777777" w:rsidTr="004A1F35">
        <w:trPr>
          <w:trHeight w:val="1115"/>
        </w:trPr>
        <w:tc>
          <w:tcPr>
            <w:tcW w:w="2160" w:type="dxa"/>
          </w:tcPr>
          <w:p w14:paraId="22CB87BF" w14:textId="77777777" w:rsidR="000D38CD" w:rsidRPr="007F7040" w:rsidRDefault="000D38CD" w:rsidP="004A1F35">
            <w:pPr>
              <w:rPr>
                <w:rFonts w:ascii="Arial" w:hAnsi="Arial" w:cs="Arial"/>
                <w:b/>
              </w:rPr>
            </w:pPr>
          </w:p>
          <w:p w14:paraId="75237862" w14:textId="77777777" w:rsidR="000D38CD" w:rsidRPr="007F7040" w:rsidRDefault="000D38CD" w:rsidP="004A1F35">
            <w:pPr>
              <w:rPr>
                <w:rFonts w:ascii="Arial" w:hAnsi="Arial" w:cs="Arial"/>
                <w:b/>
              </w:rPr>
            </w:pPr>
            <w:r w:rsidRPr="007F7040">
              <w:rPr>
                <w:rFonts w:ascii="Arial" w:hAnsi="Arial" w:cs="Arial"/>
                <w:b/>
              </w:rPr>
              <w:t>Observation</w:t>
            </w:r>
            <w:r>
              <w:rPr>
                <w:rFonts w:ascii="Arial" w:hAnsi="Arial" w:cs="Arial"/>
                <w:b/>
              </w:rPr>
              <w:t xml:space="preserve"> </w:t>
            </w:r>
          </w:p>
          <w:p w14:paraId="6CCE4B2C" w14:textId="33320D48" w:rsidR="000D38CD" w:rsidRPr="007F7040" w:rsidRDefault="000D38CD" w:rsidP="004A1F35">
            <w:pPr>
              <w:rPr>
                <w:rFonts w:ascii="Arial" w:hAnsi="Arial" w:cs="Arial"/>
              </w:rPr>
            </w:pPr>
            <w:r>
              <w:rPr>
                <w:rFonts w:ascii="Arial" w:hAnsi="Arial" w:cs="Arial"/>
              </w:rPr>
              <w:t>Guideline 32</w:t>
            </w:r>
            <w:r w:rsidRPr="008A764B">
              <w:rPr>
                <w:rFonts w:ascii="Arial" w:hAnsi="Arial" w:cs="Arial"/>
              </w:rPr>
              <w:t xml:space="preserve"> </w:t>
            </w:r>
          </w:p>
          <w:p w14:paraId="4126D5B0" w14:textId="77777777" w:rsidR="000D38CD" w:rsidRPr="007F7040" w:rsidRDefault="000D38CD" w:rsidP="004A1F35">
            <w:pPr>
              <w:rPr>
                <w:rFonts w:ascii="Arial" w:hAnsi="Arial" w:cs="Arial"/>
              </w:rPr>
            </w:pPr>
          </w:p>
        </w:tc>
        <w:tc>
          <w:tcPr>
            <w:tcW w:w="8370" w:type="dxa"/>
            <w:gridSpan w:val="3"/>
            <w:vAlign w:val="center"/>
          </w:tcPr>
          <w:p w14:paraId="09E0A0C6" w14:textId="75A975DD" w:rsidR="000D38CD" w:rsidRPr="000D38CD" w:rsidRDefault="000D38CD" w:rsidP="004A1F35">
            <w:pPr>
              <w:rPr>
                <w:rFonts w:ascii="Arial" w:hAnsi="Arial" w:cs="Arial"/>
              </w:rPr>
            </w:pPr>
            <w:r w:rsidRPr="000D38CD">
              <w:rPr>
                <w:rFonts w:ascii="Arial" w:hAnsi="Arial" w:cs="Arial"/>
                <w:sz w:val="24"/>
                <w:szCs w:val="24"/>
              </w:rPr>
              <w:t>The Division observed that the university does not have a documented process in place for the reporting of general liability claims, automobile damage and injuries, and fee-related cases to its legal representative and to the Division.</w:t>
            </w:r>
          </w:p>
        </w:tc>
      </w:tr>
      <w:tr w:rsidR="000D38CD" w14:paraId="1465C1E9" w14:textId="77777777" w:rsidTr="004A1F35">
        <w:trPr>
          <w:trHeight w:val="1070"/>
        </w:trPr>
        <w:tc>
          <w:tcPr>
            <w:tcW w:w="2160" w:type="dxa"/>
          </w:tcPr>
          <w:p w14:paraId="3CED1560" w14:textId="77777777" w:rsidR="000D38CD" w:rsidRPr="007F7040" w:rsidRDefault="000D38CD" w:rsidP="004A1F35">
            <w:pPr>
              <w:rPr>
                <w:rFonts w:ascii="Arial" w:hAnsi="Arial" w:cs="Arial"/>
                <w:b/>
              </w:rPr>
            </w:pPr>
          </w:p>
          <w:p w14:paraId="6E59C9B5" w14:textId="77777777" w:rsidR="000D38CD" w:rsidRPr="007F7040" w:rsidRDefault="000D38CD" w:rsidP="004A1F35">
            <w:pPr>
              <w:rPr>
                <w:rFonts w:ascii="Arial" w:hAnsi="Arial" w:cs="Arial"/>
                <w:b/>
              </w:rPr>
            </w:pPr>
            <w:r w:rsidRPr="007F7040">
              <w:rPr>
                <w:rFonts w:ascii="Arial" w:hAnsi="Arial" w:cs="Arial"/>
                <w:b/>
              </w:rPr>
              <w:t>Recommendation</w:t>
            </w:r>
          </w:p>
          <w:p w14:paraId="059C09B0" w14:textId="77777777" w:rsidR="000D38CD" w:rsidRPr="007F7040" w:rsidRDefault="000D38CD" w:rsidP="004A1F35">
            <w:pPr>
              <w:rPr>
                <w:rFonts w:ascii="Arial" w:hAnsi="Arial" w:cs="Arial"/>
                <w:b/>
              </w:rPr>
            </w:pPr>
          </w:p>
        </w:tc>
        <w:tc>
          <w:tcPr>
            <w:tcW w:w="8370" w:type="dxa"/>
            <w:gridSpan w:val="3"/>
            <w:vAlign w:val="center"/>
          </w:tcPr>
          <w:p w14:paraId="4E2C4BD3" w14:textId="15FF7ABC" w:rsidR="000D38CD" w:rsidRPr="000D38CD" w:rsidRDefault="000D38CD" w:rsidP="004A1F35">
            <w:pPr>
              <w:rPr>
                <w:rFonts w:ascii="Arial" w:hAnsi="Arial" w:cs="Arial"/>
              </w:rPr>
            </w:pPr>
            <w:bookmarkStart w:id="4" w:name="_Hlk113355353"/>
            <w:r w:rsidRPr="000D38CD">
              <w:rPr>
                <w:rFonts w:ascii="Arial" w:hAnsi="Arial" w:cs="Arial"/>
                <w:bCs/>
                <w:sz w:val="24"/>
                <w:szCs w:val="24"/>
              </w:rPr>
              <w:t xml:space="preserve">The Division recommends development and implementation of a process to report </w:t>
            </w:r>
            <w:r w:rsidRPr="000D38CD">
              <w:rPr>
                <w:rFonts w:ascii="Arial" w:hAnsi="Arial" w:cs="Arial"/>
                <w:sz w:val="24"/>
                <w:szCs w:val="24"/>
              </w:rPr>
              <w:t>general liability claims, automobile damage and injuries, and fee-related cases to its legal representative and to the Division.</w:t>
            </w:r>
            <w:bookmarkEnd w:id="4"/>
          </w:p>
        </w:tc>
      </w:tr>
      <w:tr w:rsidR="000D38CD" w14:paraId="4C47BEDB" w14:textId="77777777" w:rsidTr="004A1F35">
        <w:trPr>
          <w:trHeight w:val="1142"/>
        </w:trPr>
        <w:tc>
          <w:tcPr>
            <w:tcW w:w="2160" w:type="dxa"/>
            <w:tcBorders>
              <w:bottom w:val="single" w:sz="4" w:space="0" w:color="auto"/>
            </w:tcBorders>
          </w:tcPr>
          <w:p w14:paraId="1ECCBC79" w14:textId="77777777" w:rsidR="000D38CD" w:rsidRDefault="000D38CD" w:rsidP="004A1F35">
            <w:pPr>
              <w:rPr>
                <w:rFonts w:ascii="Arial" w:hAnsi="Arial" w:cs="Arial"/>
                <w:b/>
              </w:rPr>
            </w:pPr>
          </w:p>
          <w:p w14:paraId="2F67239B" w14:textId="77777777" w:rsidR="000D38CD" w:rsidRPr="00D224F2" w:rsidRDefault="000D38CD" w:rsidP="004A1F35">
            <w:pPr>
              <w:rPr>
                <w:rFonts w:ascii="Arial" w:hAnsi="Arial" w:cs="Arial"/>
                <w:b/>
              </w:rPr>
            </w:pPr>
            <w:r w:rsidRPr="00D224F2">
              <w:rPr>
                <w:rFonts w:ascii="Arial" w:hAnsi="Arial" w:cs="Arial"/>
                <w:b/>
              </w:rPr>
              <w:t>Original Response</w:t>
            </w:r>
          </w:p>
        </w:tc>
        <w:tc>
          <w:tcPr>
            <w:tcW w:w="8370" w:type="dxa"/>
            <w:gridSpan w:val="3"/>
            <w:tcBorders>
              <w:bottom w:val="single" w:sz="4" w:space="0" w:color="auto"/>
            </w:tcBorders>
            <w:vAlign w:val="center"/>
          </w:tcPr>
          <w:p w14:paraId="44D47DF6" w14:textId="0E4BA989" w:rsidR="000D38CD" w:rsidRPr="000D38CD" w:rsidRDefault="000D38CD" w:rsidP="004A1F35">
            <w:pPr>
              <w:rPr>
                <w:rFonts w:ascii="Arial" w:hAnsi="Arial" w:cs="Arial"/>
              </w:rPr>
            </w:pPr>
            <w:r w:rsidRPr="000D38CD">
              <w:rPr>
                <w:rFonts w:ascii="Arial" w:hAnsi="Arial" w:cs="Arial"/>
                <w:sz w:val="24"/>
                <w:szCs w:val="24"/>
              </w:rPr>
              <w:t>The Office of Environmental Health and Safety, in Consultation with the Office of Human resources, will develop a written policy to address this recommendation.</w:t>
            </w:r>
          </w:p>
          <w:p w14:paraId="22CDCD3F" w14:textId="77777777" w:rsidR="000D38CD" w:rsidRPr="000D38CD" w:rsidRDefault="000D38CD" w:rsidP="000D38CD">
            <w:pPr>
              <w:rPr>
                <w:rFonts w:ascii="Arial" w:hAnsi="Arial" w:cs="Arial"/>
              </w:rPr>
            </w:pPr>
          </w:p>
        </w:tc>
      </w:tr>
      <w:tr w:rsidR="000D38CD" w14:paraId="5F92A905" w14:textId="77777777" w:rsidTr="004A1F35">
        <w:tc>
          <w:tcPr>
            <w:tcW w:w="10530" w:type="dxa"/>
            <w:gridSpan w:val="4"/>
            <w:shd w:val="clear" w:color="auto" w:fill="D9D9D9" w:themeFill="background1" w:themeFillShade="D9"/>
          </w:tcPr>
          <w:p w14:paraId="7771B0A5" w14:textId="77777777" w:rsidR="000D38CD" w:rsidRPr="00B513C6" w:rsidRDefault="000D38CD" w:rsidP="004A1F35">
            <w:pPr>
              <w:rPr>
                <w:rFonts w:ascii="Arial" w:hAnsi="Arial" w:cs="Arial"/>
                <w:b/>
              </w:rPr>
            </w:pPr>
          </w:p>
        </w:tc>
      </w:tr>
      <w:tr w:rsidR="000D38CD" w14:paraId="5C144090" w14:textId="77777777" w:rsidTr="004A1F35">
        <w:trPr>
          <w:trHeight w:val="350"/>
        </w:trPr>
        <w:tc>
          <w:tcPr>
            <w:tcW w:w="10530" w:type="dxa"/>
            <w:gridSpan w:val="4"/>
            <w:vAlign w:val="bottom"/>
          </w:tcPr>
          <w:p w14:paraId="186B010E" w14:textId="77777777" w:rsidR="000D38CD" w:rsidRPr="00B513C6" w:rsidRDefault="000D38CD" w:rsidP="004A1F35">
            <w:pPr>
              <w:rPr>
                <w:rFonts w:ascii="Arial" w:hAnsi="Arial" w:cs="Arial"/>
              </w:rPr>
            </w:pPr>
            <w:r w:rsidRPr="00376EEA">
              <w:rPr>
                <w:rFonts w:ascii="Arial" w:hAnsi="Arial" w:cs="Arial"/>
                <w:b/>
              </w:rPr>
              <w:t>Six-month Follow-up:</w:t>
            </w:r>
            <w:r w:rsidRPr="00B513C6">
              <w:rPr>
                <w:rFonts w:ascii="Arial" w:hAnsi="Arial" w:cs="Arial"/>
                <w:b/>
              </w:rPr>
              <w:t xml:space="preserve">    </w:t>
            </w:r>
            <w:r>
              <w:rPr>
                <w:rFonts w:ascii="Arial" w:hAnsi="Arial" w:cs="Arial"/>
              </w:rPr>
              <w:t>10/20/2023</w:t>
            </w:r>
          </w:p>
        </w:tc>
      </w:tr>
      <w:tr w:rsidR="000D38CD" w14:paraId="5665738A" w14:textId="77777777" w:rsidTr="004A1F35">
        <w:trPr>
          <w:trHeight w:val="1142"/>
        </w:trPr>
        <w:tc>
          <w:tcPr>
            <w:tcW w:w="2160" w:type="dxa"/>
          </w:tcPr>
          <w:p w14:paraId="0FFDC349" w14:textId="77777777" w:rsidR="000D38CD" w:rsidRDefault="000D38CD" w:rsidP="004A1F35">
            <w:pPr>
              <w:rPr>
                <w:rFonts w:ascii="Arial" w:hAnsi="Arial" w:cs="Arial"/>
                <w:b/>
              </w:rPr>
            </w:pPr>
          </w:p>
          <w:p w14:paraId="15397B5F" w14:textId="77777777" w:rsidR="000D38CD" w:rsidRPr="00D224F2" w:rsidRDefault="000D38CD" w:rsidP="004A1F35">
            <w:pPr>
              <w:rPr>
                <w:rFonts w:ascii="Arial" w:hAnsi="Arial" w:cs="Arial"/>
                <w:b/>
              </w:rPr>
            </w:pPr>
            <w:r w:rsidRPr="00D224F2">
              <w:rPr>
                <w:rFonts w:ascii="Arial" w:hAnsi="Arial" w:cs="Arial"/>
                <w:b/>
              </w:rPr>
              <w:t xml:space="preserve">Reported Status </w:t>
            </w:r>
          </w:p>
        </w:tc>
        <w:tc>
          <w:tcPr>
            <w:tcW w:w="8370" w:type="dxa"/>
            <w:gridSpan w:val="3"/>
            <w:vAlign w:val="center"/>
          </w:tcPr>
          <w:p w14:paraId="593EB9A9" w14:textId="663EFB56" w:rsidR="000D38CD" w:rsidRPr="000D0D28" w:rsidRDefault="003032FC" w:rsidP="004A1F35">
            <w:pPr>
              <w:rPr>
                <w:rFonts w:ascii="Arial" w:hAnsi="Arial" w:cs="Arial"/>
                <w:sz w:val="24"/>
                <w:szCs w:val="24"/>
              </w:rPr>
            </w:pPr>
            <w:r w:rsidRPr="000D0D28">
              <w:rPr>
                <w:rFonts w:ascii="Arial" w:hAnsi="Arial" w:cs="Arial"/>
                <w:sz w:val="24"/>
                <w:szCs w:val="24"/>
              </w:rPr>
              <w:t xml:space="preserve">Work in Progress. </w:t>
            </w:r>
            <w:r w:rsidR="00376EEA" w:rsidRPr="000D0D28">
              <w:rPr>
                <w:rFonts w:ascii="Arial" w:eastAsia="Times New Roman" w:hAnsi="Arial" w:cs="Arial"/>
                <w:color w:val="000000"/>
                <w:sz w:val="24"/>
                <w:szCs w:val="24"/>
              </w:rPr>
              <w:t>Human Resources is still working on reviewing existing policies as well as crafting a new policy as per the Division’s recommendation outlined above.</w:t>
            </w:r>
          </w:p>
        </w:tc>
      </w:tr>
      <w:tr w:rsidR="000D38CD" w14:paraId="226D35E3" w14:textId="77777777" w:rsidTr="004A1F35">
        <w:trPr>
          <w:trHeight w:val="395"/>
        </w:trPr>
        <w:tc>
          <w:tcPr>
            <w:tcW w:w="2160" w:type="dxa"/>
          </w:tcPr>
          <w:p w14:paraId="0D0E6B99" w14:textId="77777777" w:rsidR="000D38CD" w:rsidRDefault="000D38CD" w:rsidP="004A1F35">
            <w:pPr>
              <w:rPr>
                <w:rFonts w:ascii="Arial" w:hAnsi="Arial" w:cs="Arial"/>
                <w:b/>
              </w:rPr>
            </w:pPr>
          </w:p>
          <w:p w14:paraId="7D4286B9" w14:textId="77777777" w:rsidR="000D38CD" w:rsidRDefault="000D38CD" w:rsidP="004A1F35">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7C37659C" w14:textId="77777777" w:rsidR="000D38CD" w:rsidRDefault="000D38CD" w:rsidP="004A1F35">
            <w:pPr>
              <w:rPr>
                <w:rFonts w:ascii="Arial" w:hAnsi="Arial" w:cs="Arial"/>
                <w:b/>
              </w:rPr>
            </w:pPr>
          </w:p>
        </w:tc>
        <w:tc>
          <w:tcPr>
            <w:tcW w:w="8370" w:type="dxa"/>
            <w:gridSpan w:val="3"/>
            <w:vAlign w:val="center"/>
          </w:tcPr>
          <w:p w14:paraId="7441FBFE" w14:textId="06C4BFDF" w:rsidR="000D38CD" w:rsidRPr="000D0D28" w:rsidRDefault="00376EEA" w:rsidP="004A1F35">
            <w:pPr>
              <w:rPr>
                <w:rFonts w:ascii="Arial" w:eastAsia="Times New Roman" w:hAnsi="Arial" w:cs="Arial"/>
                <w:color w:val="000000"/>
                <w:sz w:val="24"/>
                <w:szCs w:val="24"/>
              </w:rPr>
            </w:pPr>
            <w:r w:rsidRPr="000D0D28">
              <w:rPr>
                <w:rFonts w:ascii="Arial" w:eastAsia="Times New Roman" w:hAnsi="Arial" w:cs="Arial"/>
                <w:color w:val="000000"/>
                <w:sz w:val="24"/>
                <w:szCs w:val="24"/>
              </w:rPr>
              <w:t>Based on the reported status, the Division will follow up with university personnel again in six months.</w:t>
            </w:r>
          </w:p>
        </w:tc>
      </w:tr>
      <w:tr w:rsidR="00696485" w:rsidRPr="00B513C6" w14:paraId="051C6607" w14:textId="77777777" w:rsidTr="005124B6">
        <w:tc>
          <w:tcPr>
            <w:tcW w:w="10530" w:type="dxa"/>
            <w:gridSpan w:val="4"/>
            <w:shd w:val="clear" w:color="auto" w:fill="D9D9D9" w:themeFill="background1" w:themeFillShade="D9"/>
          </w:tcPr>
          <w:p w14:paraId="38E00494" w14:textId="77777777" w:rsidR="00696485" w:rsidRPr="00B513C6" w:rsidRDefault="00696485" w:rsidP="005124B6">
            <w:pPr>
              <w:rPr>
                <w:rFonts w:ascii="Arial" w:hAnsi="Arial" w:cs="Arial"/>
                <w:b/>
              </w:rPr>
            </w:pPr>
          </w:p>
        </w:tc>
      </w:tr>
      <w:tr w:rsidR="00696485" w:rsidRPr="00B513C6" w14:paraId="10E0E811" w14:textId="77777777" w:rsidTr="005124B6">
        <w:trPr>
          <w:trHeight w:val="350"/>
        </w:trPr>
        <w:tc>
          <w:tcPr>
            <w:tcW w:w="10530" w:type="dxa"/>
            <w:gridSpan w:val="4"/>
            <w:vAlign w:val="bottom"/>
          </w:tcPr>
          <w:p w14:paraId="2D82E03A" w14:textId="39492830" w:rsidR="00696485" w:rsidRPr="00B513C6" w:rsidRDefault="00696485" w:rsidP="005124B6">
            <w:pPr>
              <w:rPr>
                <w:rFonts w:ascii="Arial" w:hAnsi="Arial" w:cs="Arial"/>
              </w:rPr>
            </w:pPr>
            <w:r>
              <w:rPr>
                <w:rFonts w:ascii="Arial" w:hAnsi="Arial" w:cs="Arial"/>
                <w:b/>
              </w:rPr>
              <w:t>Twelve</w:t>
            </w:r>
            <w:r w:rsidRPr="00376EEA">
              <w:rPr>
                <w:rFonts w:ascii="Arial" w:hAnsi="Arial" w:cs="Arial"/>
                <w:b/>
              </w:rPr>
              <w:t>-month Follow-up:</w:t>
            </w:r>
            <w:r w:rsidRPr="00B513C6">
              <w:rPr>
                <w:rFonts w:ascii="Arial" w:hAnsi="Arial" w:cs="Arial"/>
                <w:b/>
              </w:rPr>
              <w:t xml:space="preserve">    </w:t>
            </w:r>
            <w:r>
              <w:rPr>
                <w:rFonts w:ascii="Arial" w:hAnsi="Arial" w:cs="Arial"/>
              </w:rPr>
              <w:t>5/</w:t>
            </w:r>
            <w:r w:rsidR="00974794">
              <w:rPr>
                <w:rFonts w:ascii="Arial" w:hAnsi="Arial" w:cs="Arial"/>
              </w:rPr>
              <w:t>21</w:t>
            </w:r>
            <w:r>
              <w:rPr>
                <w:rFonts w:ascii="Arial" w:hAnsi="Arial" w:cs="Arial"/>
              </w:rPr>
              <w:t>/2024</w:t>
            </w:r>
          </w:p>
        </w:tc>
      </w:tr>
      <w:tr w:rsidR="00696485" w:rsidRPr="000D0D28" w14:paraId="1437DDE7" w14:textId="77777777" w:rsidTr="005124B6">
        <w:trPr>
          <w:trHeight w:val="1142"/>
        </w:trPr>
        <w:tc>
          <w:tcPr>
            <w:tcW w:w="2160" w:type="dxa"/>
          </w:tcPr>
          <w:p w14:paraId="1F33833C" w14:textId="77777777" w:rsidR="00696485" w:rsidRDefault="00696485" w:rsidP="005124B6">
            <w:pPr>
              <w:rPr>
                <w:rFonts w:ascii="Arial" w:hAnsi="Arial" w:cs="Arial"/>
                <w:b/>
              </w:rPr>
            </w:pPr>
          </w:p>
          <w:p w14:paraId="163E4AF9" w14:textId="77777777" w:rsidR="00696485" w:rsidRPr="00D224F2" w:rsidRDefault="00696485" w:rsidP="005124B6">
            <w:pPr>
              <w:rPr>
                <w:rFonts w:ascii="Arial" w:hAnsi="Arial" w:cs="Arial"/>
                <w:b/>
              </w:rPr>
            </w:pPr>
            <w:r w:rsidRPr="00D224F2">
              <w:rPr>
                <w:rFonts w:ascii="Arial" w:hAnsi="Arial" w:cs="Arial"/>
                <w:b/>
              </w:rPr>
              <w:t xml:space="preserve">Reported Status </w:t>
            </w:r>
          </w:p>
        </w:tc>
        <w:tc>
          <w:tcPr>
            <w:tcW w:w="8370" w:type="dxa"/>
            <w:gridSpan w:val="3"/>
            <w:vAlign w:val="center"/>
          </w:tcPr>
          <w:p w14:paraId="6ECEF271" w14:textId="4259BDE1" w:rsidR="00696485" w:rsidRPr="000D0D28" w:rsidRDefault="00535310" w:rsidP="005124B6">
            <w:pPr>
              <w:rPr>
                <w:rFonts w:ascii="Arial" w:hAnsi="Arial" w:cs="Arial"/>
                <w:sz w:val="24"/>
                <w:szCs w:val="24"/>
              </w:rPr>
            </w:pPr>
            <w:r>
              <w:rPr>
                <w:rFonts w:ascii="Arial" w:hAnsi="Arial" w:cs="Arial"/>
                <w:sz w:val="24"/>
                <w:szCs w:val="24"/>
              </w:rPr>
              <w:t>This task has been completed.</w:t>
            </w:r>
          </w:p>
        </w:tc>
      </w:tr>
      <w:tr w:rsidR="00696485" w:rsidRPr="000D0D28" w14:paraId="532EF4C0" w14:textId="77777777" w:rsidTr="005124B6">
        <w:trPr>
          <w:trHeight w:val="395"/>
        </w:trPr>
        <w:tc>
          <w:tcPr>
            <w:tcW w:w="2160" w:type="dxa"/>
          </w:tcPr>
          <w:p w14:paraId="3E489C58" w14:textId="77777777" w:rsidR="00696485" w:rsidRDefault="00696485" w:rsidP="005124B6">
            <w:pPr>
              <w:rPr>
                <w:rFonts w:ascii="Arial" w:hAnsi="Arial" w:cs="Arial"/>
                <w:b/>
              </w:rPr>
            </w:pPr>
          </w:p>
          <w:p w14:paraId="02A2A301" w14:textId="77777777" w:rsidR="00696485" w:rsidRDefault="00696485" w:rsidP="005124B6">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34541855" w14:textId="77777777" w:rsidR="00696485" w:rsidRDefault="00696485" w:rsidP="005124B6">
            <w:pPr>
              <w:rPr>
                <w:rFonts w:ascii="Arial" w:hAnsi="Arial" w:cs="Arial"/>
                <w:b/>
              </w:rPr>
            </w:pPr>
          </w:p>
        </w:tc>
        <w:tc>
          <w:tcPr>
            <w:tcW w:w="8370" w:type="dxa"/>
            <w:gridSpan w:val="3"/>
            <w:vAlign w:val="center"/>
          </w:tcPr>
          <w:p w14:paraId="19364CDA" w14:textId="7B01188D" w:rsidR="00696485" w:rsidRPr="000D0D28" w:rsidRDefault="00535310" w:rsidP="005124B6">
            <w:pPr>
              <w:rPr>
                <w:rFonts w:ascii="Arial" w:eastAsia="Times New Roman" w:hAnsi="Arial" w:cs="Arial"/>
                <w:color w:val="000000"/>
                <w:sz w:val="24"/>
                <w:szCs w:val="24"/>
              </w:rPr>
            </w:pPr>
            <w:r>
              <w:rPr>
                <w:rFonts w:ascii="Arial" w:eastAsia="Times New Roman" w:hAnsi="Arial" w:cs="Arial"/>
                <w:color w:val="000000"/>
                <w:sz w:val="24"/>
                <w:szCs w:val="24"/>
              </w:rPr>
              <w:t>Chris Kinsley wrote a policy entitled:” Reporting Liability claims to the State of Florida DRM. This policy will be sent out next week on May 31, 2004. It will also be available, via a link, on the EHS/EM web page.</w:t>
            </w:r>
          </w:p>
        </w:tc>
      </w:tr>
    </w:tbl>
    <w:p w14:paraId="2257A89C" w14:textId="2D9318EC" w:rsidR="000D38CD" w:rsidRDefault="000D38CD"/>
    <w:p w14:paraId="7F2FD844" w14:textId="77777777" w:rsidR="000D38CD" w:rsidRDefault="000D38CD">
      <w:pPr>
        <w:spacing w:after="200"/>
      </w:pPr>
      <w:r>
        <w:br w:type="page"/>
      </w:r>
    </w:p>
    <w:p w14:paraId="30D2B138" w14:textId="77777777" w:rsidR="00696485" w:rsidRDefault="00696485">
      <w:pPr>
        <w:spacing w:after="200"/>
      </w:pPr>
    </w:p>
    <w:tbl>
      <w:tblPr>
        <w:tblStyle w:val="TableGrid"/>
        <w:tblW w:w="10530" w:type="dxa"/>
        <w:tblInd w:w="-432" w:type="dxa"/>
        <w:tblLook w:val="04A0" w:firstRow="1" w:lastRow="0" w:firstColumn="1" w:lastColumn="0" w:noHBand="0" w:noVBand="1"/>
      </w:tblPr>
      <w:tblGrid>
        <w:gridCol w:w="2160"/>
        <w:gridCol w:w="2497"/>
        <w:gridCol w:w="3803"/>
        <w:gridCol w:w="2070"/>
      </w:tblGrid>
      <w:tr w:rsidR="000D38CD" w14:paraId="7BF29B6C" w14:textId="77777777" w:rsidTr="004A1F35">
        <w:trPr>
          <w:trHeight w:hRule="exact" w:val="748"/>
        </w:trPr>
        <w:tc>
          <w:tcPr>
            <w:tcW w:w="2160" w:type="dxa"/>
            <w:tcBorders>
              <w:bottom w:val="single" w:sz="4" w:space="0" w:color="auto"/>
            </w:tcBorders>
          </w:tcPr>
          <w:p w14:paraId="6988B44B" w14:textId="77777777" w:rsidR="000D38CD" w:rsidRDefault="000D38CD" w:rsidP="004A1F35">
            <w:pPr>
              <w:rPr>
                <w:rFonts w:ascii="Arial" w:hAnsi="Arial" w:cs="Arial"/>
                <w:b/>
              </w:rPr>
            </w:pPr>
          </w:p>
          <w:p w14:paraId="3C798A5F" w14:textId="77777777" w:rsidR="000D38CD" w:rsidRDefault="000D38CD" w:rsidP="004A1F35">
            <w:pPr>
              <w:rPr>
                <w:rFonts w:ascii="Arial" w:hAnsi="Arial" w:cs="Arial"/>
                <w:b/>
              </w:rPr>
            </w:pPr>
          </w:p>
          <w:p w14:paraId="1DBE3249" w14:textId="77777777" w:rsidR="000D38CD" w:rsidRPr="00A1670D" w:rsidRDefault="000D38CD" w:rsidP="004A1F35">
            <w:pPr>
              <w:rPr>
                <w:rFonts w:ascii="Arial" w:hAnsi="Arial" w:cs="Arial"/>
                <w:b/>
              </w:rPr>
            </w:pPr>
            <w:r>
              <w:rPr>
                <w:rFonts w:ascii="Arial" w:hAnsi="Arial" w:cs="Arial"/>
                <w:b/>
              </w:rPr>
              <w:t>Reviewing Analyst</w:t>
            </w:r>
          </w:p>
        </w:tc>
        <w:tc>
          <w:tcPr>
            <w:tcW w:w="2497" w:type="dxa"/>
            <w:tcBorders>
              <w:bottom w:val="single" w:sz="4" w:space="0" w:color="auto"/>
            </w:tcBorders>
          </w:tcPr>
          <w:p w14:paraId="249BD0D8" w14:textId="77777777" w:rsidR="000D38CD" w:rsidRDefault="000D38CD" w:rsidP="004A1F35">
            <w:pPr>
              <w:rPr>
                <w:rFonts w:ascii="Arial" w:hAnsi="Arial" w:cs="Arial"/>
                <w:b/>
              </w:rPr>
            </w:pPr>
          </w:p>
          <w:p w14:paraId="08A7BC66" w14:textId="77777777" w:rsidR="000D38CD" w:rsidRDefault="000D38CD" w:rsidP="004A1F35">
            <w:pPr>
              <w:rPr>
                <w:rFonts w:ascii="Arial" w:hAnsi="Arial" w:cs="Arial"/>
                <w:b/>
              </w:rPr>
            </w:pPr>
          </w:p>
          <w:p w14:paraId="25F344F0" w14:textId="77777777" w:rsidR="000D38CD" w:rsidRPr="00A1670D" w:rsidRDefault="000D38CD" w:rsidP="004A1F35">
            <w:pPr>
              <w:rPr>
                <w:rFonts w:ascii="Arial" w:hAnsi="Arial" w:cs="Arial"/>
                <w:b/>
              </w:rPr>
            </w:pPr>
            <w:r>
              <w:rPr>
                <w:rFonts w:ascii="Arial" w:hAnsi="Arial" w:cs="Arial"/>
                <w:b/>
              </w:rPr>
              <w:t>Report No.</w:t>
            </w:r>
          </w:p>
        </w:tc>
        <w:tc>
          <w:tcPr>
            <w:tcW w:w="3803" w:type="dxa"/>
            <w:tcBorders>
              <w:bottom w:val="single" w:sz="4" w:space="0" w:color="auto"/>
            </w:tcBorders>
          </w:tcPr>
          <w:p w14:paraId="00A8614A" w14:textId="77777777" w:rsidR="000D38CD" w:rsidRDefault="000D38CD" w:rsidP="004A1F35">
            <w:pPr>
              <w:jc w:val="center"/>
              <w:rPr>
                <w:rFonts w:ascii="Arial" w:hAnsi="Arial" w:cs="Arial"/>
                <w:b/>
              </w:rPr>
            </w:pPr>
          </w:p>
          <w:p w14:paraId="56A90CE7" w14:textId="77777777" w:rsidR="000D38CD" w:rsidRDefault="000D38CD" w:rsidP="004A1F35">
            <w:pPr>
              <w:jc w:val="center"/>
              <w:rPr>
                <w:rFonts w:ascii="Arial" w:hAnsi="Arial" w:cs="Arial"/>
                <w:b/>
              </w:rPr>
            </w:pPr>
          </w:p>
          <w:p w14:paraId="2E60DC87" w14:textId="77777777" w:rsidR="000D38CD" w:rsidRDefault="000D38CD" w:rsidP="004A1F35">
            <w:pPr>
              <w:jc w:val="center"/>
              <w:rPr>
                <w:rFonts w:ascii="Arial" w:hAnsi="Arial" w:cs="Arial"/>
                <w:b/>
              </w:rPr>
            </w:pPr>
            <w:r>
              <w:rPr>
                <w:rFonts w:ascii="Arial" w:hAnsi="Arial" w:cs="Arial"/>
                <w:b/>
              </w:rPr>
              <w:t>Report Title</w:t>
            </w:r>
          </w:p>
        </w:tc>
        <w:tc>
          <w:tcPr>
            <w:tcW w:w="2070" w:type="dxa"/>
            <w:tcBorders>
              <w:bottom w:val="single" w:sz="4" w:space="0" w:color="auto"/>
            </w:tcBorders>
          </w:tcPr>
          <w:p w14:paraId="54F8E77B" w14:textId="77777777" w:rsidR="000D38CD" w:rsidRDefault="000D38CD" w:rsidP="004A1F35">
            <w:pPr>
              <w:jc w:val="center"/>
              <w:rPr>
                <w:rFonts w:ascii="Arial" w:hAnsi="Arial" w:cs="Arial"/>
                <w:b/>
              </w:rPr>
            </w:pPr>
          </w:p>
          <w:p w14:paraId="6BD53B9D" w14:textId="77777777" w:rsidR="000D38CD" w:rsidRDefault="000D38CD" w:rsidP="004A1F35">
            <w:pPr>
              <w:jc w:val="center"/>
              <w:rPr>
                <w:rFonts w:ascii="Arial" w:hAnsi="Arial" w:cs="Arial"/>
                <w:b/>
              </w:rPr>
            </w:pPr>
          </w:p>
          <w:p w14:paraId="6E5CDF62" w14:textId="77777777" w:rsidR="000D38CD" w:rsidRPr="00A1670D" w:rsidRDefault="000D38CD" w:rsidP="004A1F35">
            <w:pPr>
              <w:rPr>
                <w:rFonts w:ascii="Arial" w:hAnsi="Arial" w:cs="Arial"/>
                <w:b/>
              </w:rPr>
            </w:pPr>
            <w:r>
              <w:rPr>
                <w:rFonts w:ascii="Arial" w:hAnsi="Arial" w:cs="Arial"/>
                <w:b/>
              </w:rPr>
              <w:t>Date Published</w:t>
            </w:r>
          </w:p>
        </w:tc>
      </w:tr>
      <w:tr w:rsidR="000D38CD" w14:paraId="12F5BB8C" w14:textId="77777777" w:rsidTr="004A1F35">
        <w:tc>
          <w:tcPr>
            <w:tcW w:w="2160" w:type="dxa"/>
            <w:shd w:val="clear" w:color="auto" w:fill="auto"/>
          </w:tcPr>
          <w:p w14:paraId="254182EF" w14:textId="77777777" w:rsidR="000D38CD" w:rsidRPr="000D38CD" w:rsidRDefault="000D38CD" w:rsidP="004A1F35">
            <w:pPr>
              <w:rPr>
                <w:rFonts w:ascii="Arial" w:hAnsi="Arial" w:cs="Arial"/>
              </w:rPr>
            </w:pPr>
          </w:p>
          <w:p w14:paraId="5D48D8AC" w14:textId="77777777" w:rsidR="000D38CD" w:rsidRPr="000D38CD" w:rsidRDefault="000D38CD" w:rsidP="004A1F35">
            <w:pPr>
              <w:rPr>
                <w:rFonts w:ascii="Arial" w:hAnsi="Arial" w:cs="Arial"/>
              </w:rPr>
            </w:pPr>
            <w:r w:rsidRPr="000D38CD">
              <w:rPr>
                <w:rFonts w:ascii="Arial" w:hAnsi="Arial" w:cs="Arial"/>
              </w:rPr>
              <w:t>Wendy McSwain</w:t>
            </w:r>
          </w:p>
        </w:tc>
        <w:tc>
          <w:tcPr>
            <w:tcW w:w="2497" w:type="dxa"/>
            <w:shd w:val="clear" w:color="auto" w:fill="auto"/>
          </w:tcPr>
          <w:p w14:paraId="4EAD341F" w14:textId="77777777" w:rsidR="000D38CD" w:rsidRPr="000D38CD" w:rsidRDefault="000D38CD" w:rsidP="004A1F35">
            <w:pPr>
              <w:rPr>
                <w:rFonts w:ascii="Arial" w:hAnsi="Arial" w:cs="Arial"/>
              </w:rPr>
            </w:pPr>
          </w:p>
          <w:p w14:paraId="65B569D8" w14:textId="77777777" w:rsidR="000D38CD" w:rsidRPr="000D38CD" w:rsidRDefault="000D38CD" w:rsidP="004A1F35">
            <w:pPr>
              <w:rPr>
                <w:rFonts w:ascii="Arial" w:hAnsi="Arial" w:cs="Arial"/>
              </w:rPr>
            </w:pPr>
            <w:r w:rsidRPr="000D38CD">
              <w:rPr>
                <w:rFonts w:ascii="Arial" w:hAnsi="Arial" w:cs="Arial"/>
                <w:szCs w:val="24"/>
              </w:rPr>
              <w:t>SFLPP-20-21/22-NCF</w:t>
            </w:r>
          </w:p>
        </w:tc>
        <w:tc>
          <w:tcPr>
            <w:tcW w:w="3803" w:type="dxa"/>
            <w:shd w:val="clear" w:color="auto" w:fill="auto"/>
          </w:tcPr>
          <w:p w14:paraId="7BAA6279" w14:textId="77777777" w:rsidR="000D38CD" w:rsidRPr="000D38CD" w:rsidRDefault="000D38CD" w:rsidP="004A1F35">
            <w:pPr>
              <w:pStyle w:val="CoverTitle"/>
              <w:jc w:val="left"/>
              <w:rPr>
                <w:rFonts w:ascii="Arial" w:hAnsi="Arial" w:cs="Arial"/>
                <w:b w:val="0"/>
                <w:szCs w:val="36"/>
              </w:rPr>
            </w:pPr>
            <w:r w:rsidRPr="000D38CD">
              <w:rPr>
                <w:rFonts w:ascii="Arial" w:hAnsi="Arial" w:cs="Arial"/>
                <w:b w:val="0"/>
                <w:szCs w:val="36"/>
              </w:rPr>
              <w:t>Report from an Evaluation of the</w:t>
            </w:r>
          </w:p>
          <w:p w14:paraId="5290C872" w14:textId="77777777" w:rsidR="000D38CD" w:rsidRPr="000D38CD" w:rsidRDefault="000D38CD" w:rsidP="004A1F35">
            <w:pPr>
              <w:pStyle w:val="CoverTitle"/>
              <w:jc w:val="left"/>
              <w:rPr>
                <w:rFonts w:ascii="Arial" w:hAnsi="Arial" w:cs="Arial"/>
                <w:b w:val="0"/>
                <w:i/>
              </w:rPr>
            </w:pPr>
            <w:r w:rsidRPr="000D38CD">
              <w:rPr>
                <w:rFonts w:ascii="Arial" w:hAnsi="Arial" w:cs="Arial"/>
                <w:b w:val="0"/>
                <w:szCs w:val="36"/>
              </w:rPr>
              <w:t>NCF Risk Management Program</w:t>
            </w:r>
          </w:p>
        </w:tc>
        <w:tc>
          <w:tcPr>
            <w:tcW w:w="2070" w:type="dxa"/>
            <w:shd w:val="clear" w:color="auto" w:fill="auto"/>
          </w:tcPr>
          <w:p w14:paraId="1766AD6F" w14:textId="77777777" w:rsidR="000D38CD" w:rsidRPr="000D38CD" w:rsidRDefault="000D38CD" w:rsidP="004A1F35">
            <w:pPr>
              <w:rPr>
                <w:rFonts w:ascii="Arial" w:hAnsi="Arial" w:cs="Arial"/>
              </w:rPr>
            </w:pPr>
          </w:p>
          <w:p w14:paraId="59184401" w14:textId="77777777" w:rsidR="000D38CD" w:rsidRPr="000D38CD" w:rsidRDefault="000D38CD" w:rsidP="004A1F35">
            <w:pPr>
              <w:rPr>
                <w:rFonts w:ascii="Arial" w:hAnsi="Arial" w:cs="Arial"/>
              </w:rPr>
            </w:pPr>
            <w:r w:rsidRPr="000D38CD">
              <w:rPr>
                <w:rFonts w:ascii="Arial" w:hAnsi="Arial" w:cs="Arial"/>
              </w:rPr>
              <w:t>April 20, 2023</w:t>
            </w:r>
          </w:p>
        </w:tc>
      </w:tr>
      <w:tr w:rsidR="000D38CD" w14:paraId="4C89F6FD" w14:textId="77777777" w:rsidTr="004A1F35">
        <w:tc>
          <w:tcPr>
            <w:tcW w:w="10530" w:type="dxa"/>
            <w:gridSpan w:val="4"/>
            <w:shd w:val="pct12" w:color="auto" w:fill="auto"/>
          </w:tcPr>
          <w:p w14:paraId="7828B3E3" w14:textId="4D7EB8B5" w:rsidR="000D38CD" w:rsidRDefault="000D38CD" w:rsidP="004A1F35">
            <w:pPr>
              <w:jc w:val="center"/>
              <w:rPr>
                <w:rFonts w:ascii="Arial" w:hAnsi="Arial" w:cs="Arial"/>
              </w:rPr>
            </w:pPr>
            <w:r>
              <w:rPr>
                <w:rFonts w:ascii="Arial" w:hAnsi="Arial" w:cs="Arial"/>
              </w:rPr>
              <w:t>Observation and Recommendation 6</w:t>
            </w:r>
          </w:p>
        </w:tc>
      </w:tr>
      <w:tr w:rsidR="000D38CD" w14:paraId="3A607068" w14:textId="77777777" w:rsidTr="004A1F35">
        <w:trPr>
          <w:trHeight w:val="1115"/>
        </w:trPr>
        <w:tc>
          <w:tcPr>
            <w:tcW w:w="2160" w:type="dxa"/>
          </w:tcPr>
          <w:p w14:paraId="63D5148F" w14:textId="77777777" w:rsidR="000D38CD" w:rsidRPr="007F7040" w:rsidRDefault="000D38CD" w:rsidP="004A1F35">
            <w:pPr>
              <w:rPr>
                <w:rFonts w:ascii="Arial" w:hAnsi="Arial" w:cs="Arial"/>
                <w:b/>
              </w:rPr>
            </w:pPr>
          </w:p>
          <w:p w14:paraId="0082AB30" w14:textId="77777777" w:rsidR="000D38CD" w:rsidRPr="007F7040" w:rsidRDefault="000D38CD" w:rsidP="004A1F35">
            <w:pPr>
              <w:rPr>
                <w:rFonts w:ascii="Arial" w:hAnsi="Arial" w:cs="Arial"/>
                <w:b/>
              </w:rPr>
            </w:pPr>
            <w:r w:rsidRPr="007F7040">
              <w:rPr>
                <w:rFonts w:ascii="Arial" w:hAnsi="Arial" w:cs="Arial"/>
                <w:b/>
              </w:rPr>
              <w:t>Observation</w:t>
            </w:r>
            <w:r>
              <w:rPr>
                <w:rFonts w:ascii="Arial" w:hAnsi="Arial" w:cs="Arial"/>
                <w:b/>
              </w:rPr>
              <w:t xml:space="preserve"> </w:t>
            </w:r>
          </w:p>
          <w:p w14:paraId="2FEDFFDE" w14:textId="44823956" w:rsidR="000D38CD" w:rsidRPr="007F7040" w:rsidRDefault="000D38CD" w:rsidP="004A1F35">
            <w:pPr>
              <w:rPr>
                <w:rFonts w:ascii="Arial" w:hAnsi="Arial" w:cs="Arial"/>
              </w:rPr>
            </w:pPr>
            <w:r>
              <w:rPr>
                <w:rFonts w:ascii="Arial" w:hAnsi="Arial" w:cs="Arial"/>
              </w:rPr>
              <w:t>Guideline 36</w:t>
            </w:r>
            <w:r w:rsidRPr="008A764B">
              <w:rPr>
                <w:rFonts w:ascii="Arial" w:hAnsi="Arial" w:cs="Arial"/>
              </w:rPr>
              <w:t xml:space="preserve"> </w:t>
            </w:r>
          </w:p>
          <w:p w14:paraId="587DC0AA" w14:textId="77777777" w:rsidR="000D38CD" w:rsidRPr="007F7040" w:rsidRDefault="000D38CD" w:rsidP="004A1F35">
            <w:pPr>
              <w:rPr>
                <w:rFonts w:ascii="Arial" w:hAnsi="Arial" w:cs="Arial"/>
              </w:rPr>
            </w:pPr>
          </w:p>
        </w:tc>
        <w:tc>
          <w:tcPr>
            <w:tcW w:w="8370" w:type="dxa"/>
            <w:gridSpan w:val="3"/>
            <w:vAlign w:val="center"/>
          </w:tcPr>
          <w:p w14:paraId="6B551701" w14:textId="0E9FEEF0" w:rsidR="000D38CD" w:rsidRPr="000D38CD" w:rsidRDefault="000D38CD" w:rsidP="004A1F35">
            <w:pPr>
              <w:rPr>
                <w:rFonts w:ascii="Arial" w:hAnsi="Arial" w:cs="Arial"/>
              </w:rPr>
            </w:pPr>
            <w:r w:rsidRPr="000D38CD">
              <w:rPr>
                <w:rFonts w:ascii="Arial" w:hAnsi="Arial" w:cs="Arial"/>
                <w:sz w:val="24"/>
                <w:szCs w:val="24"/>
              </w:rPr>
              <w:t>The Division observed that while NCF does have policies addressing the responsibilities of employees operating motor vehicles for assigned job tasks, these policies do not address the prohibition of distracted driving behaviors, including cellular phone texting, while operating a motor vehicle.</w:t>
            </w:r>
          </w:p>
        </w:tc>
      </w:tr>
      <w:tr w:rsidR="000D38CD" w14:paraId="73303967" w14:textId="77777777" w:rsidTr="004A1F35">
        <w:trPr>
          <w:trHeight w:val="1070"/>
        </w:trPr>
        <w:tc>
          <w:tcPr>
            <w:tcW w:w="2160" w:type="dxa"/>
          </w:tcPr>
          <w:p w14:paraId="20C5271E" w14:textId="77777777" w:rsidR="000D38CD" w:rsidRPr="007F7040" w:rsidRDefault="000D38CD" w:rsidP="004A1F35">
            <w:pPr>
              <w:rPr>
                <w:rFonts w:ascii="Arial" w:hAnsi="Arial" w:cs="Arial"/>
                <w:b/>
              </w:rPr>
            </w:pPr>
          </w:p>
          <w:p w14:paraId="467A5B80" w14:textId="77777777" w:rsidR="000D38CD" w:rsidRPr="007F7040" w:rsidRDefault="000D38CD" w:rsidP="004A1F35">
            <w:pPr>
              <w:rPr>
                <w:rFonts w:ascii="Arial" w:hAnsi="Arial" w:cs="Arial"/>
                <w:b/>
              </w:rPr>
            </w:pPr>
            <w:r w:rsidRPr="007F7040">
              <w:rPr>
                <w:rFonts w:ascii="Arial" w:hAnsi="Arial" w:cs="Arial"/>
                <w:b/>
              </w:rPr>
              <w:t>Recommendation</w:t>
            </w:r>
          </w:p>
          <w:p w14:paraId="5F1520C7" w14:textId="77777777" w:rsidR="000D38CD" w:rsidRPr="007F7040" w:rsidRDefault="000D38CD" w:rsidP="004A1F35">
            <w:pPr>
              <w:rPr>
                <w:rFonts w:ascii="Arial" w:hAnsi="Arial" w:cs="Arial"/>
                <w:b/>
              </w:rPr>
            </w:pPr>
          </w:p>
        </w:tc>
        <w:tc>
          <w:tcPr>
            <w:tcW w:w="8370" w:type="dxa"/>
            <w:gridSpan w:val="3"/>
            <w:vAlign w:val="center"/>
          </w:tcPr>
          <w:p w14:paraId="489765FB" w14:textId="3BE3B1BD" w:rsidR="000D38CD" w:rsidRPr="000D38CD" w:rsidRDefault="000D38CD" w:rsidP="004A1F35">
            <w:pPr>
              <w:rPr>
                <w:rFonts w:ascii="Arial" w:hAnsi="Arial" w:cs="Arial"/>
              </w:rPr>
            </w:pPr>
            <w:bookmarkStart w:id="5" w:name="_Hlk113355368"/>
            <w:r w:rsidRPr="000D38CD">
              <w:rPr>
                <w:rFonts w:ascii="Arial" w:hAnsi="Arial" w:cs="Arial"/>
                <w:bCs/>
                <w:sz w:val="24"/>
                <w:szCs w:val="24"/>
              </w:rPr>
              <w:t xml:space="preserve">The Division recommends NCF </w:t>
            </w:r>
            <w:r w:rsidRPr="000D38CD">
              <w:rPr>
                <w:rFonts w:ascii="Arial" w:hAnsi="Arial" w:cs="Arial"/>
                <w:spacing w:val="-5"/>
                <w:sz w:val="24"/>
                <w:szCs w:val="24"/>
              </w:rPr>
              <w:t xml:space="preserve">develop and </w:t>
            </w:r>
            <w:r w:rsidRPr="000D38CD">
              <w:rPr>
                <w:rFonts w:ascii="Arial" w:hAnsi="Arial" w:cs="Arial"/>
                <w:sz w:val="24"/>
                <w:szCs w:val="24"/>
              </w:rPr>
              <w:t>implement a policy p</w:t>
            </w:r>
            <w:r w:rsidRPr="000D38CD">
              <w:rPr>
                <w:rFonts w:ascii="Arial" w:hAnsi="Arial" w:cs="Arial"/>
                <w:spacing w:val="-1"/>
                <w:sz w:val="24"/>
                <w:szCs w:val="24"/>
              </w:rPr>
              <w:t>r</w:t>
            </w:r>
            <w:r w:rsidRPr="000D38CD">
              <w:rPr>
                <w:rFonts w:ascii="Arial" w:hAnsi="Arial" w:cs="Arial"/>
                <w:sz w:val="24"/>
                <w:szCs w:val="24"/>
              </w:rPr>
              <w:t>ohibiting</w:t>
            </w:r>
            <w:r w:rsidRPr="000D38CD">
              <w:rPr>
                <w:rFonts w:ascii="Arial" w:hAnsi="Arial" w:cs="Arial"/>
                <w:spacing w:val="-2"/>
                <w:sz w:val="24"/>
                <w:szCs w:val="24"/>
              </w:rPr>
              <w:t xml:space="preserve"> e</w:t>
            </w:r>
            <w:r w:rsidRPr="000D38CD">
              <w:rPr>
                <w:rFonts w:ascii="Arial" w:hAnsi="Arial" w:cs="Arial"/>
                <w:sz w:val="24"/>
                <w:szCs w:val="24"/>
              </w:rPr>
              <w:t>mpl</w:t>
            </w:r>
            <w:r w:rsidRPr="000D38CD">
              <w:rPr>
                <w:rFonts w:ascii="Arial" w:hAnsi="Arial" w:cs="Arial"/>
                <w:spacing w:val="2"/>
                <w:sz w:val="24"/>
                <w:szCs w:val="24"/>
              </w:rPr>
              <w:t>o</w:t>
            </w:r>
            <w:r w:rsidRPr="000D38CD">
              <w:rPr>
                <w:rFonts w:ascii="Arial" w:hAnsi="Arial" w:cs="Arial"/>
                <w:spacing w:val="-5"/>
                <w:sz w:val="24"/>
                <w:szCs w:val="24"/>
              </w:rPr>
              <w:t>y</w:t>
            </w:r>
            <w:r w:rsidRPr="000D38CD">
              <w:rPr>
                <w:rFonts w:ascii="Arial" w:hAnsi="Arial" w:cs="Arial"/>
                <w:spacing w:val="-1"/>
                <w:sz w:val="24"/>
                <w:szCs w:val="24"/>
              </w:rPr>
              <w:t>ee</w:t>
            </w:r>
            <w:r w:rsidRPr="000D38CD">
              <w:rPr>
                <w:rFonts w:ascii="Arial" w:hAnsi="Arial" w:cs="Arial"/>
                <w:sz w:val="24"/>
                <w:szCs w:val="24"/>
              </w:rPr>
              <w:t>s</w:t>
            </w:r>
            <w:r w:rsidRPr="000D38CD">
              <w:rPr>
                <w:rFonts w:ascii="Arial" w:hAnsi="Arial" w:cs="Arial"/>
                <w:spacing w:val="3"/>
                <w:sz w:val="24"/>
                <w:szCs w:val="24"/>
              </w:rPr>
              <w:t xml:space="preserve"> </w:t>
            </w:r>
            <w:r w:rsidRPr="000D38CD">
              <w:rPr>
                <w:rFonts w:ascii="Arial" w:hAnsi="Arial" w:cs="Arial"/>
                <w:spacing w:val="-1"/>
                <w:sz w:val="24"/>
                <w:szCs w:val="24"/>
              </w:rPr>
              <w:t>fr</w:t>
            </w:r>
            <w:r w:rsidRPr="000D38CD">
              <w:rPr>
                <w:rFonts w:ascii="Arial" w:hAnsi="Arial" w:cs="Arial"/>
                <w:sz w:val="24"/>
                <w:szCs w:val="24"/>
              </w:rPr>
              <w:t xml:space="preserve">om </w:t>
            </w:r>
            <w:r w:rsidRPr="000D38CD">
              <w:rPr>
                <w:rFonts w:ascii="Arial" w:hAnsi="Arial" w:cs="Arial"/>
                <w:spacing w:val="-1"/>
                <w:sz w:val="24"/>
                <w:szCs w:val="24"/>
              </w:rPr>
              <w:t>e</w:t>
            </w:r>
            <w:r w:rsidRPr="000D38CD">
              <w:rPr>
                <w:rFonts w:ascii="Arial" w:hAnsi="Arial" w:cs="Arial"/>
                <w:spacing w:val="2"/>
                <w:sz w:val="24"/>
                <w:szCs w:val="24"/>
              </w:rPr>
              <w:t>n</w:t>
            </w:r>
            <w:r w:rsidRPr="000D38CD">
              <w:rPr>
                <w:rFonts w:ascii="Arial" w:hAnsi="Arial" w:cs="Arial"/>
                <w:spacing w:val="-2"/>
                <w:sz w:val="24"/>
                <w:szCs w:val="24"/>
              </w:rPr>
              <w:t>g</w:t>
            </w:r>
            <w:r w:rsidRPr="000D38CD">
              <w:rPr>
                <w:rFonts w:ascii="Arial" w:hAnsi="Arial" w:cs="Arial"/>
                <w:spacing w:val="1"/>
                <w:sz w:val="24"/>
                <w:szCs w:val="24"/>
              </w:rPr>
              <w:t>a</w:t>
            </w:r>
            <w:r w:rsidRPr="000D38CD">
              <w:rPr>
                <w:rFonts w:ascii="Arial" w:hAnsi="Arial" w:cs="Arial"/>
                <w:spacing w:val="-2"/>
                <w:sz w:val="24"/>
                <w:szCs w:val="24"/>
              </w:rPr>
              <w:t>g</w:t>
            </w:r>
            <w:r w:rsidRPr="000D38CD">
              <w:rPr>
                <w:rFonts w:ascii="Arial" w:hAnsi="Arial" w:cs="Arial"/>
                <w:sz w:val="24"/>
                <w:szCs w:val="24"/>
              </w:rPr>
              <w:t>i</w:t>
            </w:r>
            <w:r w:rsidRPr="000D38CD">
              <w:rPr>
                <w:rFonts w:ascii="Arial" w:hAnsi="Arial" w:cs="Arial"/>
                <w:spacing w:val="2"/>
                <w:sz w:val="24"/>
                <w:szCs w:val="24"/>
              </w:rPr>
              <w:t>n</w:t>
            </w:r>
            <w:r w:rsidRPr="000D38CD">
              <w:rPr>
                <w:rFonts w:ascii="Arial" w:hAnsi="Arial" w:cs="Arial"/>
                <w:sz w:val="24"/>
                <w:szCs w:val="24"/>
              </w:rPr>
              <w:t xml:space="preserve">g in </w:t>
            </w:r>
            <w:r w:rsidRPr="000D38CD">
              <w:rPr>
                <w:rFonts w:ascii="Arial" w:hAnsi="Arial" w:cs="Arial"/>
                <w:spacing w:val="-1"/>
                <w:sz w:val="24"/>
                <w:szCs w:val="24"/>
              </w:rPr>
              <w:t>a</w:t>
            </w:r>
            <w:r w:rsidRPr="000D38CD">
              <w:rPr>
                <w:rFonts w:ascii="Arial" w:hAnsi="Arial" w:cs="Arial"/>
                <w:spacing w:val="2"/>
                <w:sz w:val="24"/>
                <w:szCs w:val="24"/>
              </w:rPr>
              <w:t>n</w:t>
            </w:r>
            <w:r w:rsidRPr="000D38CD">
              <w:rPr>
                <w:rFonts w:ascii="Arial" w:hAnsi="Arial" w:cs="Arial"/>
                <w:sz w:val="24"/>
                <w:szCs w:val="24"/>
              </w:rPr>
              <w:t>y dist</w:t>
            </w:r>
            <w:r w:rsidRPr="000D38CD">
              <w:rPr>
                <w:rFonts w:ascii="Arial" w:hAnsi="Arial" w:cs="Arial"/>
                <w:spacing w:val="-1"/>
                <w:sz w:val="24"/>
                <w:szCs w:val="24"/>
              </w:rPr>
              <w:t>rac</w:t>
            </w:r>
            <w:r w:rsidRPr="000D38CD">
              <w:rPr>
                <w:rFonts w:ascii="Arial" w:hAnsi="Arial" w:cs="Arial"/>
                <w:sz w:val="24"/>
                <w:szCs w:val="24"/>
              </w:rPr>
              <w:t>t</w:t>
            </w:r>
            <w:r w:rsidRPr="000D38CD">
              <w:rPr>
                <w:rFonts w:ascii="Arial" w:hAnsi="Arial" w:cs="Arial"/>
                <w:spacing w:val="-1"/>
                <w:sz w:val="24"/>
                <w:szCs w:val="24"/>
              </w:rPr>
              <w:t>e</w:t>
            </w:r>
            <w:r w:rsidRPr="000D38CD">
              <w:rPr>
                <w:rFonts w:ascii="Arial" w:hAnsi="Arial" w:cs="Arial"/>
                <w:sz w:val="24"/>
                <w:szCs w:val="24"/>
              </w:rPr>
              <w:t>d b</w:t>
            </w:r>
            <w:r w:rsidRPr="000D38CD">
              <w:rPr>
                <w:rFonts w:ascii="Arial" w:hAnsi="Arial" w:cs="Arial"/>
                <w:spacing w:val="-1"/>
                <w:sz w:val="24"/>
                <w:szCs w:val="24"/>
              </w:rPr>
              <w:t>e</w:t>
            </w:r>
            <w:r w:rsidRPr="000D38CD">
              <w:rPr>
                <w:rFonts w:ascii="Arial" w:hAnsi="Arial" w:cs="Arial"/>
                <w:spacing w:val="2"/>
                <w:sz w:val="24"/>
                <w:szCs w:val="24"/>
              </w:rPr>
              <w:t>h</w:t>
            </w:r>
            <w:r w:rsidRPr="000D38CD">
              <w:rPr>
                <w:rFonts w:ascii="Arial" w:hAnsi="Arial" w:cs="Arial"/>
                <w:spacing w:val="-1"/>
                <w:sz w:val="24"/>
                <w:szCs w:val="24"/>
              </w:rPr>
              <w:t>a</w:t>
            </w:r>
            <w:r w:rsidRPr="000D38CD">
              <w:rPr>
                <w:rFonts w:ascii="Arial" w:hAnsi="Arial" w:cs="Arial"/>
                <w:sz w:val="24"/>
                <w:szCs w:val="24"/>
              </w:rPr>
              <w:t>vior</w:t>
            </w:r>
            <w:r w:rsidRPr="000D38CD">
              <w:rPr>
                <w:rFonts w:ascii="Arial" w:hAnsi="Arial" w:cs="Arial"/>
                <w:spacing w:val="-1"/>
                <w:sz w:val="24"/>
                <w:szCs w:val="24"/>
              </w:rPr>
              <w:t xml:space="preserve"> </w:t>
            </w:r>
            <w:r w:rsidRPr="000D38CD">
              <w:rPr>
                <w:rFonts w:ascii="Arial" w:hAnsi="Arial" w:cs="Arial"/>
                <w:sz w:val="24"/>
                <w:szCs w:val="24"/>
              </w:rPr>
              <w:t>while</w:t>
            </w:r>
            <w:r w:rsidRPr="000D38CD">
              <w:rPr>
                <w:rFonts w:ascii="Arial" w:hAnsi="Arial" w:cs="Arial"/>
                <w:spacing w:val="-1"/>
                <w:sz w:val="24"/>
                <w:szCs w:val="24"/>
              </w:rPr>
              <w:t xml:space="preserve"> </w:t>
            </w:r>
            <w:r w:rsidRPr="000D38CD">
              <w:rPr>
                <w:rFonts w:ascii="Arial" w:hAnsi="Arial" w:cs="Arial"/>
                <w:sz w:val="24"/>
                <w:szCs w:val="24"/>
              </w:rPr>
              <w:t>op</w:t>
            </w:r>
            <w:r w:rsidRPr="000D38CD">
              <w:rPr>
                <w:rFonts w:ascii="Arial" w:hAnsi="Arial" w:cs="Arial"/>
                <w:spacing w:val="-1"/>
                <w:sz w:val="24"/>
                <w:szCs w:val="24"/>
              </w:rPr>
              <w:t>era</w:t>
            </w:r>
            <w:r w:rsidRPr="000D38CD">
              <w:rPr>
                <w:rFonts w:ascii="Arial" w:hAnsi="Arial" w:cs="Arial"/>
                <w:sz w:val="24"/>
                <w:szCs w:val="24"/>
              </w:rPr>
              <w:t>ti</w:t>
            </w:r>
            <w:r w:rsidRPr="000D38CD">
              <w:rPr>
                <w:rFonts w:ascii="Arial" w:hAnsi="Arial" w:cs="Arial"/>
                <w:spacing w:val="2"/>
                <w:sz w:val="24"/>
                <w:szCs w:val="24"/>
              </w:rPr>
              <w:t>n</w:t>
            </w:r>
            <w:r w:rsidRPr="000D38CD">
              <w:rPr>
                <w:rFonts w:ascii="Arial" w:hAnsi="Arial" w:cs="Arial"/>
                <w:sz w:val="24"/>
                <w:szCs w:val="24"/>
              </w:rPr>
              <w:t>g</w:t>
            </w:r>
            <w:r w:rsidRPr="000D38CD">
              <w:rPr>
                <w:rFonts w:ascii="Arial" w:hAnsi="Arial" w:cs="Arial"/>
                <w:spacing w:val="-2"/>
                <w:sz w:val="24"/>
                <w:szCs w:val="24"/>
              </w:rPr>
              <w:t xml:space="preserve"> </w:t>
            </w:r>
            <w:r w:rsidRPr="000D38CD">
              <w:rPr>
                <w:rFonts w:ascii="Arial" w:hAnsi="Arial" w:cs="Arial"/>
                <w:sz w:val="24"/>
                <w:szCs w:val="24"/>
              </w:rPr>
              <w:t>a</w:t>
            </w:r>
            <w:r w:rsidRPr="000D38CD">
              <w:rPr>
                <w:rFonts w:ascii="Arial" w:hAnsi="Arial" w:cs="Arial"/>
                <w:spacing w:val="-1"/>
                <w:sz w:val="24"/>
                <w:szCs w:val="24"/>
              </w:rPr>
              <w:t xml:space="preserve"> </w:t>
            </w:r>
            <w:r w:rsidRPr="000D38CD">
              <w:rPr>
                <w:rFonts w:ascii="Arial" w:hAnsi="Arial" w:cs="Arial"/>
                <w:sz w:val="24"/>
                <w:szCs w:val="24"/>
              </w:rPr>
              <w:t>motor</w:t>
            </w:r>
            <w:r w:rsidRPr="000D38CD">
              <w:rPr>
                <w:rFonts w:ascii="Arial" w:hAnsi="Arial" w:cs="Arial"/>
                <w:spacing w:val="2"/>
                <w:sz w:val="24"/>
                <w:szCs w:val="24"/>
              </w:rPr>
              <w:t xml:space="preserve"> </w:t>
            </w:r>
            <w:r w:rsidRPr="000D38CD">
              <w:rPr>
                <w:rFonts w:ascii="Arial" w:hAnsi="Arial" w:cs="Arial"/>
                <w:sz w:val="24"/>
                <w:szCs w:val="24"/>
              </w:rPr>
              <w:t>v</w:t>
            </w:r>
            <w:r w:rsidRPr="000D38CD">
              <w:rPr>
                <w:rFonts w:ascii="Arial" w:hAnsi="Arial" w:cs="Arial"/>
                <w:spacing w:val="-1"/>
                <w:sz w:val="24"/>
                <w:szCs w:val="24"/>
              </w:rPr>
              <w:t>e</w:t>
            </w:r>
            <w:r w:rsidRPr="000D38CD">
              <w:rPr>
                <w:rFonts w:ascii="Arial" w:hAnsi="Arial" w:cs="Arial"/>
                <w:sz w:val="24"/>
                <w:szCs w:val="24"/>
              </w:rPr>
              <w:t>hi</w:t>
            </w:r>
            <w:r w:rsidRPr="000D38CD">
              <w:rPr>
                <w:rFonts w:ascii="Arial" w:hAnsi="Arial" w:cs="Arial"/>
                <w:spacing w:val="-1"/>
                <w:sz w:val="24"/>
                <w:szCs w:val="24"/>
              </w:rPr>
              <w:t>c</w:t>
            </w:r>
            <w:r w:rsidRPr="000D38CD">
              <w:rPr>
                <w:rFonts w:ascii="Arial" w:hAnsi="Arial" w:cs="Arial"/>
                <w:sz w:val="24"/>
                <w:szCs w:val="24"/>
              </w:rPr>
              <w:t>l</w:t>
            </w:r>
            <w:r w:rsidRPr="000D38CD">
              <w:rPr>
                <w:rFonts w:ascii="Arial" w:hAnsi="Arial" w:cs="Arial"/>
                <w:spacing w:val="-1"/>
                <w:sz w:val="24"/>
                <w:szCs w:val="24"/>
              </w:rPr>
              <w:t xml:space="preserve">e in the performance of their job duties, </w:t>
            </w:r>
            <w:r w:rsidRPr="000D38CD">
              <w:rPr>
                <w:rFonts w:ascii="Arial" w:hAnsi="Arial" w:cs="Arial"/>
                <w:sz w:val="24"/>
                <w:szCs w:val="24"/>
              </w:rPr>
              <w:t>in</w:t>
            </w:r>
            <w:r w:rsidRPr="000D38CD">
              <w:rPr>
                <w:rFonts w:ascii="Arial" w:hAnsi="Arial" w:cs="Arial"/>
                <w:spacing w:val="-1"/>
                <w:sz w:val="24"/>
                <w:szCs w:val="24"/>
              </w:rPr>
              <w:t>c</w:t>
            </w:r>
            <w:r w:rsidRPr="000D38CD">
              <w:rPr>
                <w:rFonts w:ascii="Arial" w:hAnsi="Arial" w:cs="Arial"/>
                <w:sz w:val="24"/>
                <w:szCs w:val="24"/>
              </w:rPr>
              <w:t>ludin</w:t>
            </w:r>
            <w:r w:rsidRPr="000D38CD">
              <w:rPr>
                <w:rFonts w:ascii="Arial" w:hAnsi="Arial" w:cs="Arial"/>
                <w:spacing w:val="-2"/>
                <w:sz w:val="24"/>
                <w:szCs w:val="24"/>
              </w:rPr>
              <w:t>g</w:t>
            </w:r>
            <w:r w:rsidRPr="000D38CD">
              <w:rPr>
                <w:rFonts w:ascii="Arial" w:hAnsi="Arial" w:cs="Arial"/>
                <w:sz w:val="24"/>
                <w:szCs w:val="24"/>
              </w:rPr>
              <w:t>, but not limit</w:t>
            </w:r>
            <w:r w:rsidRPr="000D38CD">
              <w:rPr>
                <w:rFonts w:ascii="Arial" w:hAnsi="Arial" w:cs="Arial"/>
                <w:spacing w:val="-1"/>
                <w:sz w:val="24"/>
                <w:szCs w:val="24"/>
              </w:rPr>
              <w:t>e</w:t>
            </w:r>
            <w:r w:rsidRPr="000D38CD">
              <w:rPr>
                <w:rFonts w:ascii="Arial" w:hAnsi="Arial" w:cs="Arial"/>
                <w:sz w:val="24"/>
                <w:szCs w:val="24"/>
              </w:rPr>
              <w:t>d to, cellular phone texting.</w:t>
            </w:r>
            <w:bookmarkEnd w:id="5"/>
          </w:p>
        </w:tc>
      </w:tr>
      <w:tr w:rsidR="000D38CD" w14:paraId="7CCF66FB" w14:textId="77777777" w:rsidTr="004A1F35">
        <w:trPr>
          <w:trHeight w:val="1142"/>
        </w:trPr>
        <w:tc>
          <w:tcPr>
            <w:tcW w:w="2160" w:type="dxa"/>
            <w:tcBorders>
              <w:bottom w:val="single" w:sz="4" w:space="0" w:color="auto"/>
            </w:tcBorders>
          </w:tcPr>
          <w:p w14:paraId="1C1721DA" w14:textId="77777777" w:rsidR="000D38CD" w:rsidRDefault="000D38CD" w:rsidP="004A1F35">
            <w:pPr>
              <w:rPr>
                <w:rFonts w:ascii="Arial" w:hAnsi="Arial" w:cs="Arial"/>
                <w:b/>
              </w:rPr>
            </w:pPr>
          </w:p>
          <w:p w14:paraId="3E7A5E5E" w14:textId="77777777" w:rsidR="000D38CD" w:rsidRPr="00D224F2" w:rsidRDefault="000D38CD" w:rsidP="004A1F35">
            <w:pPr>
              <w:rPr>
                <w:rFonts w:ascii="Arial" w:hAnsi="Arial" w:cs="Arial"/>
                <w:b/>
              </w:rPr>
            </w:pPr>
            <w:r w:rsidRPr="00D224F2">
              <w:rPr>
                <w:rFonts w:ascii="Arial" w:hAnsi="Arial" w:cs="Arial"/>
                <w:b/>
              </w:rPr>
              <w:t>Original Response</w:t>
            </w:r>
          </w:p>
        </w:tc>
        <w:tc>
          <w:tcPr>
            <w:tcW w:w="8370" w:type="dxa"/>
            <w:gridSpan w:val="3"/>
            <w:tcBorders>
              <w:bottom w:val="single" w:sz="4" w:space="0" w:color="auto"/>
            </w:tcBorders>
            <w:vAlign w:val="center"/>
          </w:tcPr>
          <w:p w14:paraId="7783227F" w14:textId="2C2CE68A" w:rsidR="000D38CD" w:rsidRPr="000D38CD" w:rsidRDefault="000D38CD" w:rsidP="004A1F35">
            <w:pPr>
              <w:rPr>
                <w:rFonts w:ascii="Arial" w:hAnsi="Arial" w:cs="Arial"/>
              </w:rPr>
            </w:pPr>
            <w:r w:rsidRPr="000D38CD">
              <w:rPr>
                <w:rFonts w:ascii="Arial" w:hAnsi="Arial" w:cs="Arial"/>
                <w:sz w:val="24"/>
                <w:szCs w:val="24"/>
              </w:rPr>
              <w:t>The EHS office is currently working on this policy. A draft of the policy will be ready for internal review soon and will be implemented in the near future.</w:t>
            </w:r>
          </w:p>
        </w:tc>
      </w:tr>
      <w:tr w:rsidR="000D38CD" w14:paraId="373C835A" w14:textId="77777777" w:rsidTr="004A1F35">
        <w:tc>
          <w:tcPr>
            <w:tcW w:w="10530" w:type="dxa"/>
            <w:gridSpan w:val="4"/>
            <w:shd w:val="clear" w:color="auto" w:fill="D9D9D9" w:themeFill="background1" w:themeFillShade="D9"/>
          </w:tcPr>
          <w:p w14:paraId="3BAEAD56" w14:textId="77777777" w:rsidR="000D38CD" w:rsidRPr="00B513C6" w:rsidRDefault="000D38CD" w:rsidP="004A1F35">
            <w:pPr>
              <w:rPr>
                <w:rFonts w:ascii="Arial" w:hAnsi="Arial" w:cs="Arial"/>
                <w:b/>
              </w:rPr>
            </w:pPr>
          </w:p>
        </w:tc>
      </w:tr>
      <w:tr w:rsidR="000D38CD" w14:paraId="211B7BB3" w14:textId="77777777" w:rsidTr="004A1F35">
        <w:trPr>
          <w:trHeight w:val="350"/>
        </w:trPr>
        <w:tc>
          <w:tcPr>
            <w:tcW w:w="10530" w:type="dxa"/>
            <w:gridSpan w:val="4"/>
            <w:vAlign w:val="bottom"/>
          </w:tcPr>
          <w:p w14:paraId="2787D5A2" w14:textId="77777777" w:rsidR="000D38CD" w:rsidRPr="00B513C6" w:rsidRDefault="000D38CD" w:rsidP="004A1F35">
            <w:pPr>
              <w:rPr>
                <w:rFonts w:ascii="Arial" w:hAnsi="Arial" w:cs="Arial"/>
              </w:rPr>
            </w:pPr>
            <w:r w:rsidRPr="00376EEA">
              <w:rPr>
                <w:rFonts w:ascii="Arial" w:hAnsi="Arial" w:cs="Arial"/>
                <w:b/>
              </w:rPr>
              <w:t>Six-month Follow-up:</w:t>
            </w:r>
            <w:r w:rsidRPr="00B513C6">
              <w:rPr>
                <w:rFonts w:ascii="Arial" w:hAnsi="Arial" w:cs="Arial"/>
                <w:b/>
              </w:rPr>
              <w:t xml:space="preserve">    </w:t>
            </w:r>
            <w:r>
              <w:rPr>
                <w:rFonts w:ascii="Arial" w:hAnsi="Arial" w:cs="Arial"/>
              </w:rPr>
              <w:t>10/20/2023</w:t>
            </w:r>
          </w:p>
        </w:tc>
      </w:tr>
      <w:tr w:rsidR="000D38CD" w14:paraId="4D5419AE" w14:textId="77777777" w:rsidTr="004A1F35">
        <w:trPr>
          <w:trHeight w:val="1142"/>
        </w:trPr>
        <w:tc>
          <w:tcPr>
            <w:tcW w:w="2160" w:type="dxa"/>
          </w:tcPr>
          <w:p w14:paraId="36653F52" w14:textId="77777777" w:rsidR="000D38CD" w:rsidRDefault="000D38CD" w:rsidP="004A1F35">
            <w:pPr>
              <w:rPr>
                <w:rFonts w:ascii="Arial" w:hAnsi="Arial" w:cs="Arial"/>
                <w:b/>
              </w:rPr>
            </w:pPr>
          </w:p>
          <w:p w14:paraId="653AF697" w14:textId="77777777" w:rsidR="000D38CD" w:rsidRPr="00D224F2" w:rsidRDefault="000D38CD" w:rsidP="004A1F35">
            <w:pPr>
              <w:rPr>
                <w:rFonts w:ascii="Arial" w:hAnsi="Arial" w:cs="Arial"/>
                <w:b/>
              </w:rPr>
            </w:pPr>
            <w:r w:rsidRPr="00D224F2">
              <w:rPr>
                <w:rFonts w:ascii="Arial" w:hAnsi="Arial" w:cs="Arial"/>
                <w:b/>
              </w:rPr>
              <w:t xml:space="preserve">Reported Status </w:t>
            </w:r>
          </w:p>
        </w:tc>
        <w:tc>
          <w:tcPr>
            <w:tcW w:w="8370" w:type="dxa"/>
            <w:gridSpan w:val="3"/>
            <w:vAlign w:val="center"/>
          </w:tcPr>
          <w:p w14:paraId="2212FBD7" w14:textId="7DCAFCE7" w:rsidR="000D38CD" w:rsidRPr="000D0D28" w:rsidRDefault="003032FC" w:rsidP="004A1F35">
            <w:pPr>
              <w:rPr>
                <w:rFonts w:ascii="Arial" w:hAnsi="Arial" w:cs="Arial"/>
                <w:sz w:val="24"/>
                <w:szCs w:val="24"/>
              </w:rPr>
            </w:pPr>
            <w:r w:rsidRPr="000D0D28">
              <w:rPr>
                <w:rFonts w:ascii="Arial" w:hAnsi="Arial" w:cs="Arial"/>
                <w:sz w:val="24"/>
                <w:szCs w:val="24"/>
              </w:rPr>
              <w:t xml:space="preserve">Work in Progress. </w:t>
            </w:r>
            <w:r w:rsidR="00376EEA" w:rsidRPr="000D0D28">
              <w:rPr>
                <w:rFonts w:ascii="Arial" w:eastAsia="Times New Roman" w:hAnsi="Arial" w:cs="Arial"/>
                <w:color w:val="000000"/>
                <w:sz w:val="24"/>
                <w:szCs w:val="24"/>
              </w:rPr>
              <w:t>The office of EHS/EM has written a draft policy on Distracted Driving. The policy is currently going through the review process.</w:t>
            </w:r>
          </w:p>
        </w:tc>
      </w:tr>
      <w:tr w:rsidR="000D38CD" w14:paraId="3938DA12" w14:textId="77777777" w:rsidTr="004A1F35">
        <w:trPr>
          <w:trHeight w:val="395"/>
        </w:trPr>
        <w:tc>
          <w:tcPr>
            <w:tcW w:w="2160" w:type="dxa"/>
          </w:tcPr>
          <w:p w14:paraId="2E6A195B" w14:textId="77777777" w:rsidR="000D38CD" w:rsidRDefault="000D38CD" w:rsidP="004A1F35">
            <w:pPr>
              <w:rPr>
                <w:rFonts w:ascii="Arial" w:hAnsi="Arial" w:cs="Arial"/>
                <w:b/>
              </w:rPr>
            </w:pPr>
          </w:p>
          <w:p w14:paraId="375B762D" w14:textId="77777777" w:rsidR="000D38CD" w:rsidRDefault="000D38CD" w:rsidP="004A1F35">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4AD16614" w14:textId="77777777" w:rsidR="000D38CD" w:rsidRDefault="000D38CD" w:rsidP="004A1F35">
            <w:pPr>
              <w:rPr>
                <w:rFonts w:ascii="Arial" w:hAnsi="Arial" w:cs="Arial"/>
                <w:b/>
              </w:rPr>
            </w:pPr>
          </w:p>
        </w:tc>
        <w:tc>
          <w:tcPr>
            <w:tcW w:w="8370" w:type="dxa"/>
            <w:gridSpan w:val="3"/>
            <w:vAlign w:val="center"/>
          </w:tcPr>
          <w:p w14:paraId="5E45DCEA" w14:textId="45017A98" w:rsidR="000D38CD" w:rsidRPr="000D0D28" w:rsidRDefault="00376EEA" w:rsidP="004A1F35">
            <w:pPr>
              <w:rPr>
                <w:rFonts w:ascii="Arial" w:eastAsia="Times New Roman" w:hAnsi="Arial" w:cs="Arial"/>
                <w:color w:val="000000"/>
                <w:sz w:val="24"/>
                <w:szCs w:val="24"/>
              </w:rPr>
            </w:pPr>
            <w:r w:rsidRPr="000D0D28">
              <w:rPr>
                <w:rFonts w:ascii="Arial" w:eastAsia="Times New Roman" w:hAnsi="Arial" w:cs="Arial"/>
                <w:color w:val="000000"/>
                <w:sz w:val="24"/>
                <w:szCs w:val="24"/>
              </w:rPr>
              <w:t>Based on the reported status, the Division will follow up with university personnel again in six months.</w:t>
            </w:r>
          </w:p>
        </w:tc>
      </w:tr>
      <w:tr w:rsidR="00696485" w:rsidRPr="00B513C6" w14:paraId="2F61AC8F" w14:textId="77777777" w:rsidTr="005124B6">
        <w:tc>
          <w:tcPr>
            <w:tcW w:w="10530" w:type="dxa"/>
            <w:gridSpan w:val="4"/>
            <w:shd w:val="clear" w:color="auto" w:fill="D9D9D9" w:themeFill="background1" w:themeFillShade="D9"/>
          </w:tcPr>
          <w:p w14:paraId="4B70545F" w14:textId="77777777" w:rsidR="00696485" w:rsidRPr="00B513C6" w:rsidRDefault="00696485" w:rsidP="005124B6">
            <w:pPr>
              <w:rPr>
                <w:rFonts w:ascii="Arial" w:hAnsi="Arial" w:cs="Arial"/>
                <w:b/>
              </w:rPr>
            </w:pPr>
          </w:p>
        </w:tc>
      </w:tr>
      <w:tr w:rsidR="00696485" w:rsidRPr="00B513C6" w14:paraId="3067B2F8" w14:textId="77777777" w:rsidTr="005124B6">
        <w:trPr>
          <w:trHeight w:val="350"/>
        </w:trPr>
        <w:tc>
          <w:tcPr>
            <w:tcW w:w="10530" w:type="dxa"/>
            <w:gridSpan w:val="4"/>
            <w:vAlign w:val="bottom"/>
          </w:tcPr>
          <w:p w14:paraId="5125C0F1" w14:textId="67D0ED41" w:rsidR="00696485" w:rsidRPr="00B513C6" w:rsidRDefault="00696485" w:rsidP="005124B6">
            <w:pPr>
              <w:rPr>
                <w:rFonts w:ascii="Arial" w:hAnsi="Arial" w:cs="Arial"/>
              </w:rPr>
            </w:pPr>
            <w:r>
              <w:rPr>
                <w:rFonts w:ascii="Arial" w:hAnsi="Arial" w:cs="Arial"/>
                <w:b/>
              </w:rPr>
              <w:t>Twelve</w:t>
            </w:r>
            <w:r w:rsidRPr="00376EEA">
              <w:rPr>
                <w:rFonts w:ascii="Arial" w:hAnsi="Arial" w:cs="Arial"/>
                <w:b/>
              </w:rPr>
              <w:t>-month Follow-up:</w:t>
            </w:r>
            <w:r w:rsidRPr="00B513C6">
              <w:rPr>
                <w:rFonts w:ascii="Arial" w:hAnsi="Arial" w:cs="Arial"/>
                <w:b/>
              </w:rPr>
              <w:t xml:space="preserve">    </w:t>
            </w:r>
            <w:r>
              <w:rPr>
                <w:rFonts w:ascii="Arial" w:hAnsi="Arial" w:cs="Arial"/>
              </w:rPr>
              <w:t>5/</w:t>
            </w:r>
            <w:r w:rsidR="00974794">
              <w:rPr>
                <w:rFonts w:ascii="Arial" w:hAnsi="Arial" w:cs="Arial"/>
              </w:rPr>
              <w:t>21</w:t>
            </w:r>
            <w:r>
              <w:rPr>
                <w:rFonts w:ascii="Arial" w:hAnsi="Arial" w:cs="Arial"/>
              </w:rPr>
              <w:t>/2024</w:t>
            </w:r>
          </w:p>
        </w:tc>
      </w:tr>
      <w:tr w:rsidR="00696485" w:rsidRPr="000D0D28" w14:paraId="5738A091" w14:textId="77777777" w:rsidTr="005124B6">
        <w:trPr>
          <w:trHeight w:val="1142"/>
        </w:trPr>
        <w:tc>
          <w:tcPr>
            <w:tcW w:w="2160" w:type="dxa"/>
          </w:tcPr>
          <w:p w14:paraId="1549B0A2" w14:textId="77777777" w:rsidR="00696485" w:rsidRDefault="00696485" w:rsidP="005124B6">
            <w:pPr>
              <w:rPr>
                <w:rFonts w:ascii="Arial" w:hAnsi="Arial" w:cs="Arial"/>
                <w:b/>
              </w:rPr>
            </w:pPr>
          </w:p>
          <w:p w14:paraId="4709F6D7" w14:textId="77777777" w:rsidR="00696485" w:rsidRPr="00D224F2" w:rsidRDefault="00696485" w:rsidP="005124B6">
            <w:pPr>
              <w:rPr>
                <w:rFonts w:ascii="Arial" w:hAnsi="Arial" w:cs="Arial"/>
                <w:b/>
              </w:rPr>
            </w:pPr>
            <w:r w:rsidRPr="00D224F2">
              <w:rPr>
                <w:rFonts w:ascii="Arial" w:hAnsi="Arial" w:cs="Arial"/>
                <w:b/>
              </w:rPr>
              <w:t xml:space="preserve">Reported Status </w:t>
            </w:r>
          </w:p>
        </w:tc>
        <w:tc>
          <w:tcPr>
            <w:tcW w:w="8370" w:type="dxa"/>
            <w:gridSpan w:val="3"/>
            <w:vAlign w:val="center"/>
          </w:tcPr>
          <w:p w14:paraId="644F7497" w14:textId="7D4A1412" w:rsidR="00696485" w:rsidRPr="000D0D28" w:rsidRDefault="00B33054" w:rsidP="005124B6">
            <w:pPr>
              <w:rPr>
                <w:rFonts w:ascii="Arial" w:hAnsi="Arial" w:cs="Arial"/>
                <w:sz w:val="24"/>
                <w:szCs w:val="24"/>
              </w:rPr>
            </w:pPr>
            <w:r>
              <w:rPr>
                <w:rFonts w:ascii="Arial" w:hAnsi="Arial" w:cs="Arial"/>
                <w:sz w:val="24"/>
                <w:szCs w:val="24"/>
              </w:rPr>
              <w:t xml:space="preserve">The policy changes have been implemented. The compilation of eligible drivers lists will be an ongoing process. </w:t>
            </w:r>
          </w:p>
        </w:tc>
      </w:tr>
      <w:tr w:rsidR="00696485" w:rsidRPr="000D0D28" w14:paraId="524A2074" w14:textId="77777777" w:rsidTr="005124B6">
        <w:trPr>
          <w:trHeight w:val="395"/>
        </w:trPr>
        <w:tc>
          <w:tcPr>
            <w:tcW w:w="2160" w:type="dxa"/>
          </w:tcPr>
          <w:p w14:paraId="3274C11B" w14:textId="77777777" w:rsidR="00696485" w:rsidRDefault="00696485" w:rsidP="005124B6">
            <w:pPr>
              <w:rPr>
                <w:rFonts w:ascii="Arial" w:hAnsi="Arial" w:cs="Arial"/>
                <w:b/>
              </w:rPr>
            </w:pPr>
          </w:p>
          <w:p w14:paraId="4420E7E6" w14:textId="77777777" w:rsidR="00696485" w:rsidRDefault="00696485" w:rsidP="005124B6">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3D6D3A25" w14:textId="77777777" w:rsidR="00696485" w:rsidRDefault="00696485" w:rsidP="005124B6">
            <w:pPr>
              <w:rPr>
                <w:rFonts w:ascii="Arial" w:hAnsi="Arial" w:cs="Arial"/>
                <w:b/>
              </w:rPr>
            </w:pPr>
          </w:p>
        </w:tc>
        <w:tc>
          <w:tcPr>
            <w:tcW w:w="8370" w:type="dxa"/>
            <w:gridSpan w:val="3"/>
            <w:vAlign w:val="center"/>
          </w:tcPr>
          <w:p w14:paraId="178D2B63" w14:textId="34ADB957" w:rsidR="00B33054" w:rsidRDefault="00B33054" w:rsidP="00B33054">
            <w:r>
              <w:t xml:space="preserve">We will update existing </w:t>
            </w:r>
            <w:r w:rsidR="0098205C">
              <w:t xml:space="preserve">NCF </w:t>
            </w:r>
            <w:r>
              <w:t xml:space="preserve">regulation </w:t>
            </w:r>
            <w:r w:rsidR="0098205C">
              <w:t>3-</w:t>
            </w:r>
            <w:r>
              <w:t xml:space="preserve">3008 on Vehicles to </w:t>
            </w:r>
            <w:r w:rsidR="0098205C">
              <w:t>include</w:t>
            </w:r>
            <w:bookmarkStart w:id="6" w:name="_GoBack"/>
            <w:bookmarkEnd w:id="6"/>
            <w:r>
              <w:t xml:space="preserve">: “ Florida </w:t>
            </w:r>
            <w:r w:rsidRPr="00456AA4">
              <w:t>statute 316.305 must be complied with and all other</w:t>
            </w:r>
            <w:r>
              <w:t xml:space="preserve"> existing </w:t>
            </w:r>
            <w:r w:rsidRPr="00456AA4">
              <w:t xml:space="preserve"> state vehicle and driving regulations.”</w:t>
            </w:r>
            <w:r>
              <w:t xml:space="preserve"> We are compiling and will be maintaining a listing of authorized drivers for NCF vehicles. We will require employees to self-report any change in the driving or license status, that could affect their ability to drive, immediately to HR. </w:t>
            </w:r>
          </w:p>
          <w:p w14:paraId="225C843F" w14:textId="4D9D0142" w:rsidR="00696485" w:rsidRPr="000D0D28" w:rsidRDefault="00696485" w:rsidP="005124B6">
            <w:pPr>
              <w:rPr>
                <w:rFonts w:ascii="Arial" w:eastAsia="Times New Roman" w:hAnsi="Arial" w:cs="Arial"/>
                <w:color w:val="000000"/>
                <w:sz w:val="24"/>
                <w:szCs w:val="24"/>
              </w:rPr>
            </w:pPr>
          </w:p>
        </w:tc>
      </w:tr>
    </w:tbl>
    <w:p w14:paraId="204C6388" w14:textId="2ACF6E8F" w:rsidR="000D38CD" w:rsidRDefault="000D38CD"/>
    <w:p w14:paraId="72D131B9" w14:textId="77777777" w:rsidR="000D38CD" w:rsidRDefault="000D38CD">
      <w:pPr>
        <w:spacing w:after="200"/>
      </w:pPr>
      <w:r>
        <w:br w:type="page"/>
      </w:r>
    </w:p>
    <w:p w14:paraId="069E43D7" w14:textId="77777777" w:rsidR="00696485" w:rsidRDefault="00696485">
      <w:pPr>
        <w:spacing w:after="200"/>
      </w:pPr>
    </w:p>
    <w:tbl>
      <w:tblPr>
        <w:tblStyle w:val="TableGrid"/>
        <w:tblW w:w="10530" w:type="dxa"/>
        <w:tblInd w:w="-432" w:type="dxa"/>
        <w:tblLook w:val="04A0" w:firstRow="1" w:lastRow="0" w:firstColumn="1" w:lastColumn="0" w:noHBand="0" w:noVBand="1"/>
      </w:tblPr>
      <w:tblGrid>
        <w:gridCol w:w="2160"/>
        <w:gridCol w:w="2497"/>
        <w:gridCol w:w="3803"/>
        <w:gridCol w:w="2070"/>
      </w:tblGrid>
      <w:tr w:rsidR="000D38CD" w14:paraId="3EC50B9F" w14:textId="77777777" w:rsidTr="004A1F35">
        <w:trPr>
          <w:trHeight w:hRule="exact" w:val="748"/>
        </w:trPr>
        <w:tc>
          <w:tcPr>
            <w:tcW w:w="2160" w:type="dxa"/>
            <w:tcBorders>
              <w:bottom w:val="single" w:sz="4" w:space="0" w:color="auto"/>
            </w:tcBorders>
          </w:tcPr>
          <w:p w14:paraId="5E6D74E0" w14:textId="77777777" w:rsidR="000D38CD" w:rsidRDefault="000D38CD" w:rsidP="004A1F35">
            <w:pPr>
              <w:rPr>
                <w:rFonts w:ascii="Arial" w:hAnsi="Arial" w:cs="Arial"/>
                <w:b/>
              </w:rPr>
            </w:pPr>
          </w:p>
          <w:p w14:paraId="28299A28" w14:textId="77777777" w:rsidR="000D38CD" w:rsidRDefault="000D38CD" w:rsidP="004A1F35">
            <w:pPr>
              <w:rPr>
                <w:rFonts w:ascii="Arial" w:hAnsi="Arial" w:cs="Arial"/>
                <w:b/>
              </w:rPr>
            </w:pPr>
          </w:p>
          <w:p w14:paraId="5F0BAFC5" w14:textId="77777777" w:rsidR="000D38CD" w:rsidRPr="00A1670D" w:rsidRDefault="000D38CD" w:rsidP="004A1F35">
            <w:pPr>
              <w:rPr>
                <w:rFonts w:ascii="Arial" w:hAnsi="Arial" w:cs="Arial"/>
                <w:b/>
              </w:rPr>
            </w:pPr>
            <w:r>
              <w:rPr>
                <w:rFonts w:ascii="Arial" w:hAnsi="Arial" w:cs="Arial"/>
                <w:b/>
              </w:rPr>
              <w:t>Reviewing Analyst</w:t>
            </w:r>
          </w:p>
        </w:tc>
        <w:tc>
          <w:tcPr>
            <w:tcW w:w="2497" w:type="dxa"/>
            <w:tcBorders>
              <w:bottom w:val="single" w:sz="4" w:space="0" w:color="auto"/>
            </w:tcBorders>
          </w:tcPr>
          <w:p w14:paraId="5E62FE18" w14:textId="77777777" w:rsidR="000D38CD" w:rsidRDefault="000D38CD" w:rsidP="004A1F35">
            <w:pPr>
              <w:rPr>
                <w:rFonts w:ascii="Arial" w:hAnsi="Arial" w:cs="Arial"/>
                <w:b/>
              </w:rPr>
            </w:pPr>
          </w:p>
          <w:p w14:paraId="16BABD48" w14:textId="77777777" w:rsidR="000D38CD" w:rsidRDefault="000D38CD" w:rsidP="004A1F35">
            <w:pPr>
              <w:rPr>
                <w:rFonts w:ascii="Arial" w:hAnsi="Arial" w:cs="Arial"/>
                <w:b/>
              </w:rPr>
            </w:pPr>
          </w:p>
          <w:p w14:paraId="14FC2F7A" w14:textId="77777777" w:rsidR="000D38CD" w:rsidRPr="00A1670D" w:rsidRDefault="000D38CD" w:rsidP="004A1F35">
            <w:pPr>
              <w:rPr>
                <w:rFonts w:ascii="Arial" w:hAnsi="Arial" w:cs="Arial"/>
                <w:b/>
              </w:rPr>
            </w:pPr>
            <w:r>
              <w:rPr>
                <w:rFonts w:ascii="Arial" w:hAnsi="Arial" w:cs="Arial"/>
                <w:b/>
              </w:rPr>
              <w:t>Report No.</w:t>
            </w:r>
          </w:p>
        </w:tc>
        <w:tc>
          <w:tcPr>
            <w:tcW w:w="3803" w:type="dxa"/>
            <w:tcBorders>
              <w:bottom w:val="single" w:sz="4" w:space="0" w:color="auto"/>
            </w:tcBorders>
          </w:tcPr>
          <w:p w14:paraId="29B61744" w14:textId="77777777" w:rsidR="000D38CD" w:rsidRDefault="000D38CD" w:rsidP="004A1F35">
            <w:pPr>
              <w:jc w:val="center"/>
              <w:rPr>
                <w:rFonts w:ascii="Arial" w:hAnsi="Arial" w:cs="Arial"/>
                <w:b/>
              </w:rPr>
            </w:pPr>
          </w:p>
          <w:p w14:paraId="49A74B2B" w14:textId="77777777" w:rsidR="000D38CD" w:rsidRDefault="000D38CD" w:rsidP="004A1F35">
            <w:pPr>
              <w:jc w:val="center"/>
              <w:rPr>
                <w:rFonts w:ascii="Arial" w:hAnsi="Arial" w:cs="Arial"/>
                <w:b/>
              </w:rPr>
            </w:pPr>
          </w:p>
          <w:p w14:paraId="31FB84B1" w14:textId="77777777" w:rsidR="000D38CD" w:rsidRDefault="000D38CD" w:rsidP="004A1F35">
            <w:pPr>
              <w:jc w:val="center"/>
              <w:rPr>
                <w:rFonts w:ascii="Arial" w:hAnsi="Arial" w:cs="Arial"/>
                <w:b/>
              </w:rPr>
            </w:pPr>
            <w:r>
              <w:rPr>
                <w:rFonts w:ascii="Arial" w:hAnsi="Arial" w:cs="Arial"/>
                <w:b/>
              </w:rPr>
              <w:t>Report Title</w:t>
            </w:r>
          </w:p>
        </w:tc>
        <w:tc>
          <w:tcPr>
            <w:tcW w:w="2070" w:type="dxa"/>
            <w:tcBorders>
              <w:bottom w:val="single" w:sz="4" w:space="0" w:color="auto"/>
            </w:tcBorders>
          </w:tcPr>
          <w:p w14:paraId="191E4C80" w14:textId="77777777" w:rsidR="000D38CD" w:rsidRDefault="000D38CD" w:rsidP="004A1F35">
            <w:pPr>
              <w:jc w:val="center"/>
              <w:rPr>
                <w:rFonts w:ascii="Arial" w:hAnsi="Arial" w:cs="Arial"/>
                <w:b/>
              </w:rPr>
            </w:pPr>
          </w:p>
          <w:p w14:paraId="3A6987F1" w14:textId="77777777" w:rsidR="000D38CD" w:rsidRDefault="000D38CD" w:rsidP="004A1F35">
            <w:pPr>
              <w:jc w:val="center"/>
              <w:rPr>
                <w:rFonts w:ascii="Arial" w:hAnsi="Arial" w:cs="Arial"/>
                <w:b/>
              </w:rPr>
            </w:pPr>
          </w:p>
          <w:p w14:paraId="7D91004A" w14:textId="77777777" w:rsidR="000D38CD" w:rsidRPr="00A1670D" w:rsidRDefault="000D38CD" w:rsidP="004A1F35">
            <w:pPr>
              <w:rPr>
                <w:rFonts w:ascii="Arial" w:hAnsi="Arial" w:cs="Arial"/>
                <w:b/>
              </w:rPr>
            </w:pPr>
            <w:r>
              <w:rPr>
                <w:rFonts w:ascii="Arial" w:hAnsi="Arial" w:cs="Arial"/>
                <w:b/>
              </w:rPr>
              <w:t>Date Published</w:t>
            </w:r>
          </w:p>
        </w:tc>
      </w:tr>
      <w:tr w:rsidR="000D38CD" w14:paraId="50E12139" w14:textId="77777777" w:rsidTr="004A1F35">
        <w:tc>
          <w:tcPr>
            <w:tcW w:w="2160" w:type="dxa"/>
            <w:shd w:val="clear" w:color="auto" w:fill="auto"/>
          </w:tcPr>
          <w:p w14:paraId="285BAC9A" w14:textId="77777777" w:rsidR="000D38CD" w:rsidRPr="000D38CD" w:rsidRDefault="000D38CD" w:rsidP="004A1F35">
            <w:pPr>
              <w:rPr>
                <w:rFonts w:ascii="Arial" w:hAnsi="Arial" w:cs="Arial"/>
              </w:rPr>
            </w:pPr>
          </w:p>
          <w:p w14:paraId="5FF9619E" w14:textId="77777777" w:rsidR="000D38CD" w:rsidRPr="000D38CD" w:rsidRDefault="000D38CD" w:rsidP="004A1F35">
            <w:pPr>
              <w:rPr>
                <w:rFonts w:ascii="Arial" w:hAnsi="Arial" w:cs="Arial"/>
              </w:rPr>
            </w:pPr>
            <w:r w:rsidRPr="000D38CD">
              <w:rPr>
                <w:rFonts w:ascii="Arial" w:hAnsi="Arial" w:cs="Arial"/>
              </w:rPr>
              <w:t>Wendy McSwain</w:t>
            </w:r>
          </w:p>
        </w:tc>
        <w:tc>
          <w:tcPr>
            <w:tcW w:w="2497" w:type="dxa"/>
            <w:shd w:val="clear" w:color="auto" w:fill="auto"/>
          </w:tcPr>
          <w:p w14:paraId="7D22C3C9" w14:textId="77777777" w:rsidR="000D38CD" w:rsidRPr="000D38CD" w:rsidRDefault="000D38CD" w:rsidP="004A1F35">
            <w:pPr>
              <w:rPr>
                <w:rFonts w:ascii="Arial" w:hAnsi="Arial" w:cs="Arial"/>
              </w:rPr>
            </w:pPr>
          </w:p>
          <w:p w14:paraId="39BDEA9C" w14:textId="77777777" w:rsidR="000D38CD" w:rsidRPr="000D38CD" w:rsidRDefault="000D38CD" w:rsidP="004A1F35">
            <w:pPr>
              <w:rPr>
                <w:rFonts w:ascii="Arial" w:hAnsi="Arial" w:cs="Arial"/>
              </w:rPr>
            </w:pPr>
            <w:r w:rsidRPr="000D38CD">
              <w:rPr>
                <w:rFonts w:ascii="Arial" w:hAnsi="Arial" w:cs="Arial"/>
                <w:szCs w:val="24"/>
              </w:rPr>
              <w:t>SFLPP-20-21/22-NCF</w:t>
            </w:r>
          </w:p>
        </w:tc>
        <w:tc>
          <w:tcPr>
            <w:tcW w:w="3803" w:type="dxa"/>
            <w:shd w:val="clear" w:color="auto" w:fill="auto"/>
          </w:tcPr>
          <w:p w14:paraId="45DE2E6D" w14:textId="77777777" w:rsidR="000D38CD" w:rsidRPr="000D38CD" w:rsidRDefault="000D38CD" w:rsidP="004A1F35">
            <w:pPr>
              <w:pStyle w:val="CoverTitle"/>
              <w:jc w:val="left"/>
              <w:rPr>
                <w:rFonts w:ascii="Arial" w:hAnsi="Arial" w:cs="Arial"/>
                <w:b w:val="0"/>
                <w:szCs w:val="36"/>
              </w:rPr>
            </w:pPr>
            <w:r w:rsidRPr="000D38CD">
              <w:rPr>
                <w:rFonts w:ascii="Arial" w:hAnsi="Arial" w:cs="Arial"/>
                <w:b w:val="0"/>
                <w:szCs w:val="36"/>
              </w:rPr>
              <w:t>Report from an Evaluation of the</w:t>
            </w:r>
          </w:p>
          <w:p w14:paraId="77A7D792" w14:textId="77777777" w:rsidR="000D38CD" w:rsidRPr="000D38CD" w:rsidRDefault="000D38CD" w:rsidP="004A1F35">
            <w:pPr>
              <w:pStyle w:val="CoverTitle"/>
              <w:jc w:val="left"/>
              <w:rPr>
                <w:rFonts w:ascii="Arial" w:hAnsi="Arial" w:cs="Arial"/>
                <w:b w:val="0"/>
                <w:i/>
              </w:rPr>
            </w:pPr>
            <w:r w:rsidRPr="000D38CD">
              <w:rPr>
                <w:rFonts w:ascii="Arial" w:hAnsi="Arial" w:cs="Arial"/>
                <w:b w:val="0"/>
                <w:szCs w:val="36"/>
              </w:rPr>
              <w:t>NCF Risk Management Program</w:t>
            </w:r>
          </w:p>
        </w:tc>
        <w:tc>
          <w:tcPr>
            <w:tcW w:w="2070" w:type="dxa"/>
            <w:shd w:val="clear" w:color="auto" w:fill="auto"/>
          </w:tcPr>
          <w:p w14:paraId="7D060348" w14:textId="77777777" w:rsidR="000D38CD" w:rsidRPr="000D38CD" w:rsidRDefault="000D38CD" w:rsidP="004A1F35">
            <w:pPr>
              <w:rPr>
                <w:rFonts w:ascii="Arial" w:hAnsi="Arial" w:cs="Arial"/>
              </w:rPr>
            </w:pPr>
          </w:p>
          <w:p w14:paraId="6AB8DC1C" w14:textId="77777777" w:rsidR="000D38CD" w:rsidRPr="000D38CD" w:rsidRDefault="000D38CD" w:rsidP="004A1F35">
            <w:pPr>
              <w:rPr>
                <w:rFonts w:ascii="Arial" w:hAnsi="Arial" w:cs="Arial"/>
              </w:rPr>
            </w:pPr>
            <w:r w:rsidRPr="000D38CD">
              <w:rPr>
                <w:rFonts w:ascii="Arial" w:hAnsi="Arial" w:cs="Arial"/>
              </w:rPr>
              <w:t>April 20, 2023</w:t>
            </w:r>
          </w:p>
        </w:tc>
      </w:tr>
      <w:tr w:rsidR="000D38CD" w14:paraId="7215FE17" w14:textId="77777777" w:rsidTr="004A1F35">
        <w:tc>
          <w:tcPr>
            <w:tcW w:w="10530" w:type="dxa"/>
            <w:gridSpan w:val="4"/>
            <w:shd w:val="pct12" w:color="auto" w:fill="auto"/>
          </w:tcPr>
          <w:p w14:paraId="67C455A1" w14:textId="3A38C7E6" w:rsidR="000D38CD" w:rsidRDefault="000D38CD" w:rsidP="004A1F35">
            <w:pPr>
              <w:jc w:val="center"/>
              <w:rPr>
                <w:rFonts w:ascii="Arial" w:hAnsi="Arial" w:cs="Arial"/>
              </w:rPr>
            </w:pPr>
            <w:r>
              <w:rPr>
                <w:rFonts w:ascii="Arial" w:hAnsi="Arial" w:cs="Arial"/>
              </w:rPr>
              <w:t>Observation and Recommendation 7</w:t>
            </w:r>
          </w:p>
        </w:tc>
      </w:tr>
      <w:tr w:rsidR="000D38CD" w14:paraId="17ABA9DC" w14:textId="77777777" w:rsidTr="004A1F35">
        <w:trPr>
          <w:trHeight w:val="1115"/>
        </w:trPr>
        <w:tc>
          <w:tcPr>
            <w:tcW w:w="2160" w:type="dxa"/>
          </w:tcPr>
          <w:p w14:paraId="50C1BB2E" w14:textId="77777777" w:rsidR="000D38CD" w:rsidRPr="007F7040" w:rsidRDefault="000D38CD" w:rsidP="004A1F35">
            <w:pPr>
              <w:rPr>
                <w:rFonts w:ascii="Arial" w:hAnsi="Arial" w:cs="Arial"/>
                <w:b/>
              </w:rPr>
            </w:pPr>
          </w:p>
          <w:p w14:paraId="3336B33F" w14:textId="77777777" w:rsidR="000D38CD" w:rsidRPr="007F7040" w:rsidRDefault="000D38CD" w:rsidP="004A1F35">
            <w:pPr>
              <w:rPr>
                <w:rFonts w:ascii="Arial" w:hAnsi="Arial" w:cs="Arial"/>
                <w:b/>
              </w:rPr>
            </w:pPr>
            <w:r w:rsidRPr="007F7040">
              <w:rPr>
                <w:rFonts w:ascii="Arial" w:hAnsi="Arial" w:cs="Arial"/>
                <w:b/>
              </w:rPr>
              <w:t>Observation</w:t>
            </w:r>
            <w:r>
              <w:rPr>
                <w:rFonts w:ascii="Arial" w:hAnsi="Arial" w:cs="Arial"/>
                <w:b/>
              </w:rPr>
              <w:t xml:space="preserve"> </w:t>
            </w:r>
          </w:p>
          <w:p w14:paraId="54874211" w14:textId="3AEAFD06" w:rsidR="000D38CD" w:rsidRPr="007F7040" w:rsidRDefault="000D38CD" w:rsidP="004A1F35">
            <w:pPr>
              <w:rPr>
                <w:rFonts w:ascii="Arial" w:hAnsi="Arial" w:cs="Arial"/>
              </w:rPr>
            </w:pPr>
            <w:r>
              <w:rPr>
                <w:rFonts w:ascii="Arial" w:hAnsi="Arial" w:cs="Arial"/>
              </w:rPr>
              <w:t>Guideline 37</w:t>
            </w:r>
            <w:r w:rsidRPr="008A764B">
              <w:rPr>
                <w:rFonts w:ascii="Arial" w:hAnsi="Arial" w:cs="Arial"/>
              </w:rPr>
              <w:t xml:space="preserve"> </w:t>
            </w:r>
          </w:p>
          <w:p w14:paraId="63FE5945" w14:textId="77777777" w:rsidR="000D38CD" w:rsidRPr="007F7040" w:rsidRDefault="000D38CD" w:rsidP="004A1F35">
            <w:pPr>
              <w:rPr>
                <w:rFonts w:ascii="Arial" w:hAnsi="Arial" w:cs="Arial"/>
              </w:rPr>
            </w:pPr>
          </w:p>
        </w:tc>
        <w:tc>
          <w:tcPr>
            <w:tcW w:w="8370" w:type="dxa"/>
            <w:gridSpan w:val="3"/>
            <w:vAlign w:val="center"/>
          </w:tcPr>
          <w:p w14:paraId="2FB396C4" w14:textId="6ADF52D4" w:rsidR="000D38CD" w:rsidRPr="000D38CD" w:rsidRDefault="000D38CD" w:rsidP="004A1F35">
            <w:pPr>
              <w:rPr>
                <w:rFonts w:ascii="Arial" w:hAnsi="Arial" w:cs="Arial"/>
              </w:rPr>
            </w:pPr>
            <w:r w:rsidRPr="000D38CD">
              <w:rPr>
                <w:rFonts w:ascii="Arial" w:hAnsi="Arial" w:cs="Arial"/>
                <w:sz w:val="24"/>
                <w:szCs w:val="24"/>
              </w:rPr>
              <w:t>The Division observed that NCF requires employees who operate golf carts/utility vehicles on campus to complete a Cart Safety Training Program prior to operating a cart on NCF property. However, there is no training provided for the safe operation of other motor vehicles by NCF employees.</w:t>
            </w:r>
          </w:p>
        </w:tc>
      </w:tr>
      <w:tr w:rsidR="000D38CD" w14:paraId="4FEC7EA7" w14:textId="77777777" w:rsidTr="004A1F35">
        <w:trPr>
          <w:trHeight w:val="1070"/>
        </w:trPr>
        <w:tc>
          <w:tcPr>
            <w:tcW w:w="2160" w:type="dxa"/>
          </w:tcPr>
          <w:p w14:paraId="2FA0096E" w14:textId="77777777" w:rsidR="000D38CD" w:rsidRPr="007F7040" w:rsidRDefault="000D38CD" w:rsidP="004A1F35">
            <w:pPr>
              <w:rPr>
                <w:rFonts w:ascii="Arial" w:hAnsi="Arial" w:cs="Arial"/>
                <w:b/>
              </w:rPr>
            </w:pPr>
          </w:p>
          <w:p w14:paraId="299696C1" w14:textId="77777777" w:rsidR="000D38CD" w:rsidRPr="007F7040" w:rsidRDefault="000D38CD" w:rsidP="004A1F35">
            <w:pPr>
              <w:rPr>
                <w:rFonts w:ascii="Arial" w:hAnsi="Arial" w:cs="Arial"/>
                <w:b/>
              </w:rPr>
            </w:pPr>
            <w:r w:rsidRPr="007F7040">
              <w:rPr>
                <w:rFonts w:ascii="Arial" w:hAnsi="Arial" w:cs="Arial"/>
                <w:b/>
              </w:rPr>
              <w:t>Recommendation</w:t>
            </w:r>
          </w:p>
          <w:p w14:paraId="11224322" w14:textId="77777777" w:rsidR="000D38CD" w:rsidRPr="007F7040" w:rsidRDefault="000D38CD" w:rsidP="004A1F35">
            <w:pPr>
              <w:rPr>
                <w:rFonts w:ascii="Arial" w:hAnsi="Arial" w:cs="Arial"/>
                <w:b/>
              </w:rPr>
            </w:pPr>
          </w:p>
        </w:tc>
        <w:tc>
          <w:tcPr>
            <w:tcW w:w="8370" w:type="dxa"/>
            <w:gridSpan w:val="3"/>
            <w:vAlign w:val="center"/>
          </w:tcPr>
          <w:p w14:paraId="6A761ABC" w14:textId="250B6315" w:rsidR="000D38CD" w:rsidRPr="000D38CD" w:rsidRDefault="000D38CD" w:rsidP="004A1F35">
            <w:pPr>
              <w:rPr>
                <w:rFonts w:ascii="Arial" w:hAnsi="Arial" w:cs="Arial"/>
              </w:rPr>
            </w:pPr>
            <w:bookmarkStart w:id="7" w:name="_Hlk113355385"/>
            <w:r w:rsidRPr="000D38CD">
              <w:rPr>
                <w:rFonts w:ascii="Arial" w:hAnsi="Arial" w:cs="Arial"/>
                <w:bCs/>
                <w:sz w:val="24"/>
                <w:szCs w:val="24"/>
              </w:rPr>
              <w:t>The Division recommends the university conduct periodic automobile safety training for employees who regularly operate all types of motor vehicles in the performance of job tasks. Training should include university trends and a record of training participation should be documented for each employee.</w:t>
            </w:r>
            <w:bookmarkEnd w:id="7"/>
          </w:p>
        </w:tc>
      </w:tr>
      <w:tr w:rsidR="000D38CD" w14:paraId="2341A974" w14:textId="77777777" w:rsidTr="004A1F35">
        <w:trPr>
          <w:trHeight w:val="1142"/>
        </w:trPr>
        <w:tc>
          <w:tcPr>
            <w:tcW w:w="2160" w:type="dxa"/>
            <w:tcBorders>
              <w:bottom w:val="single" w:sz="4" w:space="0" w:color="auto"/>
            </w:tcBorders>
          </w:tcPr>
          <w:p w14:paraId="3EC3BD23" w14:textId="77777777" w:rsidR="000D38CD" w:rsidRDefault="000D38CD" w:rsidP="004A1F35">
            <w:pPr>
              <w:rPr>
                <w:rFonts w:ascii="Arial" w:hAnsi="Arial" w:cs="Arial"/>
                <w:b/>
              </w:rPr>
            </w:pPr>
          </w:p>
          <w:p w14:paraId="763BB3D7" w14:textId="77777777" w:rsidR="000D38CD" w:rsidRPr="00D224F2" w:rsidRDefault="000D38CD" w:rsidP="004A1F35">
            <w:pPr>
              <w:rPr>
                <w:rFonts w:ascii="Arial" w:hAnsi="Arial" w:cs="Arial"/>
                <w:b/>
              </w:rPr>
            </w:pPr>
            <w:r w:rsidRPr="00D224F2">
              <w:rPr>
                <w:rFonts w:ascii="Arial" w:hAnsi="Arial" w:cs="Arial"/>
                <w:b/>
              </w:rPr>
              <w:t>Original Response</w:t>
            </w:r>
          </w:p>
        </w:tc>
        <w:tc>
          <w:tcPr>
            <w:tcW w:w="8370" w:type="dxa"/>
            <w:gridSpan w:val="3"/>
            <w:tcBorders>
              <w:bottom w:val="single" w:sz="4" w:space="0" w:color="auto"/>
            </w:tcBorders>
            <w:vAlign w:val="center"/>
          </w:tcPr>
          <w:p w14:paraId="6B6F2DEC" w14:textId="784730D4" w:rsidR="000D38CD" w:rsidRPr="000D38CD" w:rsidRDefault="000D38CD" w:rsidP="004A1F35">
            <w:pPr>
              <w:rPr>
                <w:rFonts w:ascii="Arial" w:hAnsi="Arial" w:cs="Arial"/>
              </w:rPr>
            </w:pPr>
            <w:r w:rsidRPr="000D38CD">
              <w:rPr>
                <w:rFonts w:ascii="Arial" w:hAnsi="Arial" w:cs="Arial"/>
                <w:sz w:val="24"/>
                <w:szCs w:val="24"/>
              </w:rPr>
              <w:t>Human Resources will study this issue, including a review existing policies, procedures and current practices in connection with this recommendation, and determine appropriate processes and procedures needed.</w:t>
            </w:r>
          </w:p>
        </w:tc>
      </w:tr>
      <w:tr w:rsidR="000D38CD" w14:paraId="2C0CCADD" w14:textId="77777777" w:rsidTr="004A1F35">
        <w:tc>
          <w:tcPr>
            <w:tcW w:w="10530" w:type="dxa"/>
            <w:gridSpan w:val="4"/>
            <w:shd w:val="clear" w:color="auto" w:fill="D9D9D9" w:themeFill="background1" w:themeFillShade="D9"/>
          </w:tcPr>
          <w:p w14:paraId="290E7E37" w14:textId="77777777" w:rsidR="000D38CD" w:rsidRPr="00B513C6" w:rsidRDefault="000D38CD" w:rsidP="004A1F35">
            <w:pPr>
              <w:rPr>
                <w:rFonts w:ascii="Arial" w:hAnsi="Arial" w:cs="Arial"/>
                <w:b/>
              </w:rPr>
            </w:pPr>
          </w:p>
        </w:tc>
      </w:tr>
      <w:tr w:rsidR="000D38CD" w14:paraId="09CA1A6C" w14:textId="77777777" w:rsidTr="004A1F35">
        <w:trPr>
          <w:trHeight w:val="350"/>
        </w:trPr>
        <w:tc>
          <w:tcPr>
            <w:tcW w:w="10530" w:type="dxa"/>
            <w:gridSpan w:val="4"/>
            <w:vAlign w:val="bottom"/>
          </w:tcPr>
          <w:p w14:paraId="01CF53AF" w14:textId="77777777" w:rsidR="000D38CD" w:rsidRPr="00B513C6" w:rsidRDefault="000D38CD" w:rsidP="004A1F35">
            <w:pPr>
              <w:rPr>
                <w:rFonts w:ascii="Arial" w:hAnsi="Arial" w:cs="Arial"/>
              </w:rPr>
            </w:pPr>
            <w:r w:rsidRPr="00376EEA">
              <w:rPr>
                <w:rFonts w:ascii="Arial" w:hAnsi="Arial" w:cs="Arial"/>
                <w:b/>
              </w:rPr>
              <w:t>Six-month Follow-up:</w:t>
            </w:r>
            <w:r w:rsidRPr="00B513C6">
              <w:rPr>
                <w:rFonts w:ascii="Arial" w:hAnsi="Arial" w:cs="Arial"/>
                <w:b/>
              </w:rPr>
              <w:t xml:space="preserve">    </w:t>
            </w:r>
            <w:r>
              <w:rPr>
                <w:rFonts w:ascii="Arial" w:hAnsi="Arial" w:cs="Arial"/>
              </w:rPr>
              <w:t>10/20/2023</w:t>
            </w:r>
          </w:p>
        </w:tc>
      </w:tr>
      <w:tr w:rsidR="000D38CD" w14:paraId="108FF5DC" w14:textId="77777777" w:rsidTr="004A1F35">
        <w:trPr>
          <w:trHeight w:val="1142"/>
        </w:trPr>
        <w:tc>
          <w:tcPr>
            <w:tcW w:w="2160" w:type="dxa"/>
          </w:tcPr>
          <w:p w14:paraId="29645D68" w14:textId="77777777" w:rsidR="000D38CD" w:rsidRDefault="000D38CD" w:rsidP="004A1F35">
            <w:pPr>
              <w:rPr>
                <w:rFonts w:ascii="Arial" w:hAnsi="Arial" w:cs="Arial"/>
                <w:b/>
              </w:rPr>
            </w:pPr>
          </w:p>
          <w:p w14:paraId="0A6023C9" w14:textId="77777777" w:rsidR="000D38CD" w:rsidRPr="00D224F2" w:rsidRDefault="000D38CD" w:rsidP="004A1F35">
            <w:pPr>
              <w:rPr>
                <w:rFonts w:ascii="Arial" w:hAnsi="Arial" w:cs="Arial"/>
                <w:b/>
              </w:rPr>
            </w:pPr>
            <w:r w:rsidRPr="00D224F2">
              <w:rPr>
                <w:rFonts w:ascii="Arial" w:hAnsi="Arial" w:cs="Arial"/>
                <w:b/>
              </w:rPr>
              <w:t xml:space="preserve">Reported Status </w:t>
            </w:r>
          </w:p>
        </w:tc>
        <w:tc>
          <w:tcPr>
            <w:tcW w:w="8370" w:type="dxa"/>
            <w:gridSpan w:val="3"/>
            <w:vAlign w:val="center"/>
          </w:tcPr>
          <w:p w14:paraId="2549856A" w14:textId="4DE5C2E5" w:rsidR="000D38CD" w:rsidRPr="000D0D28" w:rsidRDefault="00F13B62" w:rsidP="004A1F35">
            <w:pPr>
              <w:rPr>
                <w:rFonts w:ascii="Arial" w:hAnsi="Arial" w:cs="Arial"/>
                <w:sz w:val="24"/>
                <w:szCs w:val="24"/>
              </w:rPr>
            </w:pPr>
            <w:r w:rsidRPr="000D0D28">
              <w:rPr>
                <w:rFonts w:ascii="Arial" w:hAnsi="Arial" w:cs="Arial"/>
                <w:sz w:val="24"/>
                <w:szCs w:val="24"/>
              </w:rPr>
              <w:t xml:space="preserve">Work in Progress. </w:t>
            </w:r>
            <w:r w:rsidR="00376EEA" w:rsidRPr="000D0D28">
              <w:rPr>
                <w:rFonts w:ascii="Arial" w:eastAsia="Times New Roman" w:hAnsi="Arial" w:cs="Arial"/>
                <w:color w:val="000000"/>
                <w:sz w:val="24"/>
                <w:szCs w:val="24"/>
              </w:rPr>
              <w:t>This issue is being studied by the Office of Finance and Administration with the goal of crafting policies that govern the use of all vehicles that are used on campus.</w:t>
            </w:r>
          </w:p>
        </w:tc>
      </w:tr>
      <w:tr w:rsidR="000D38CD" w14:paraId="35EBF22D" w14:textId="77777777" w:rsidTr="004A1F35">
        <w:trPr>
          <w:trHeight w:val="395"/>
        </w:trPr>
        <w:tc>
          <w:tcPr>
            <w:tcW w:w="2160" w:type="dxa"/>
          </w:tcPr>
          <w:p w14:paraId="7DD7B98B" w14:textId="77777777" w:rsidR="000D38CD" w:rsidRDefault="000D38CD" w:rsidP="004A1F35">
            <w:pPr>
              <w:rPr>
                <w:rFonts w:ascii="Arial" w:hAnsi="Arial" w:cs="Arial"/>
                <w:b/>
              </w:rPr>
            </w:pPr>
          </w:p>
          <w:p w14:paraId="57F61007" w14:textId="77777777" w:rsidR="000D38CD" w:rsidRDefault="000D38CD" w:rsidP="004A1F35">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15D1CED0" w14:textId="77777777" w:rsidR="000D38CD" w:rsidRDefault="000D38CD" w:rsidP="004A1F35">
            <w:pPr>
              <w:rPr>
                <w:rFonts w:ascii="Arial" w:hAnsi="Arial" w:cs="Arial"/>
                <w:b/>
              </w:rPr>
            </w:pPr>
          </w:p>
        </w:tc>
        <w:tc>
          <w:tcPr>
            <w:tcW w:w="8370" w:type="dxa"/>
            <w:gridSpan w:val="3"/>
            <w:vAlign w:val="center"/>
          </w:tcPr>
          <w:p w14:paraId="2CF7B51D" w14:textId="4C8B4028" w:rsidR="000D38CD" w:rsidRPr="000D0D28" w:rsidRDefault="00376EEA" w:rsidP="004A1F35">
            <w:pPr>
              <w:rPr>
                <w:rFonts w:ascii="Arial" w:eastAsia="Times New Roman" w:hAnsi="Arial" w:cs="Arial"/>
                <w:color w:val="000000"/>
                <w:sz w:val="24"/>
                <w:szCs w:val="24"/>
              </w:rPr>
            </w:pPr>
            <w:r w:rsidRPr="000D0D28">
              <w:rPr>
                <w:rFonts w:ascii="Arial" w:eastAsia="Times New Roman" w:hAnsi="Arial" w:cs="Arial"/>
                <w:color w:val="000000"/>
                <w:sz w:val="24"/>
                <w:szCs w:val="24"/>
              </w:rPr>
              <w:t>While the Division acknowledges that the Office of Finance and Administration is reviewing the issue of a vehicle use policy, the recommendation that the university conducts periodic automobile safety training for employees who regularly operate motor vehicles in the performance of job tasks remains. The Division will follow up on the status of imp</w:t>
            </w:r>
            <w:r w:rsidR="000D0D28" w:rsidRPr="000D0D28">
              <w:rPr>
                <w:rFonts w:ascii="Arial" w:eastAsia="Times New Roman" w:hAnsi="Arial" w:cs="Arial"/>
                <w:color w:val="000000"/>
                <w:sz w:val="24"/>
                <w:szCs w:val="24"/>
              </w:rPr>
              <w:t>lementation of this recommendation with university personnel again in six months.</w:t>
            </w:r>
          </w:p>
        </w:tc>
      </w:tr>
      <w:tr w:rsidR="00696485" w:rsidRPr="00B513C6" w14:paraId="2A160316" w14:textId="77777777" w:rsidTr="005124B6">
        <w:tc>
          <w:tcPr>
            <w:tcW w:w="10530" w:type="dxa"/>
            <w:gridSpan w:val="4"/>
            <w:shd w:val="clear" w:color="auto" w:fill="D9D9D9" w:themeFill="background1" w:themeFillShade="D9"/>
          </w:tcPr>
          <w:p w14:paraId="00CBEB7E" w14:textId="77777777" w:rsidR="00696485" w:rsidRPr="00B513C6" w:rsidRDefault="00696485" w:rsidP="005124B6">
            <w:pPr>
              <w:rPr>
                <w:rFonts w:ascii="Arial" w:hAnsi="Arial" w:cs="Arial"/>
                <w:b/>
              </w:rPr>
            </w:pPr>
          </w:p>
        </w:tc>
      </w:tr>
      <w:tr w:rsidR="00696485" w:rsidRPr="00B513C6" w14:paraId="5C9A84FA" w14:textId="77777777" w:rsidTr="005124B6">
        <w:trPr>
          <w:trHeight w:val="350"/>
        </w:trPr>
        <w:tc>
          <w:tcPr>
            <w:tcW w:w="10530" w:type="dxa"/>
            <w:gridSpan w:val="4"/>
            <w:vAlign w:val="bottom"/>
          </w:tcPr>
          <w:p w14:paraId="29813351" w14:textId="518ACC20" w:rsidR="00696485" w:rsidRPr="00B513C6" w:rsidRDefault="00696485" w:rsidP="005124B6">
            <w:pPr>
              <w:rPr>
                <w:rFonts w:ascii="Arial" w:hAnsi="Arial" w:cs="Arial"/>
              </w:rPr>
            </w:pPr>
            <w:r>
              <w:rPr>
                <w:rFonts w:ascii="Arial" w:hAnsi="Arial" w:cs="Arial"/>
                <w:b/>
              </w:rPr>
              <w:t>Twelve</w:t>
            </w:r>
            <w:r w:rsidRPr="00376EEA">
              <w:rPr>
                <w:rFonts w:ascii="Arial" w:hAnsi="Arial" w:cs="Arial"/>
                <w:b/>
              </w:rPr>
              <w:t>-month Follow-up:</w:t>
            </w:r>
            <w:r w:rsidRPr="00B513C6">
              <w:rPr>
                <w:rFonts w:ascii="Arial" w:hAnsi="Arial" w:cs="Arial"/>
                <w:b/>
              </w:rPr>
              <w:t xml:space="preserve">    </w:t>
            </w:r>
            <w:r>
              <w:rPr>
                <w:rFonts w:ascii="Arial" w:hAnsi="Arial" w:cs="Arial"/>
              </w:rPr>
              <w:t>5/</w:t>
            </w:r>
            <w:r w:rsidR="00974794">
              <w:rPr>
                <w:rFonts w:ascii="Arial" w:hAnsi="Arial" w:cs="Arial"/>
              </w:rPr>
              <w:t>21</w:t>
            </w:r>
            <w:r>
              <w:rPr>
                <w:rFonts w:ascii="Arial" w:hAnsi="Arial" w:cs="Arial"/>
              </w:rPr>
              <w:t>/2024</w:t>
            </w:r>
          </w:p>
        </w:tc>
      </w:tr>
      <w:tr w:rsidR="00696485" w:rsidRPr="000D0D28" w14:paraId="78066F45" w14:textId="77777777" w:rsidTr="005124B6">
        <w:trPr>
          <w:trHeight w:val="1142"/>
        </w:trPr>
        <w:tc>
          <w:tcPr>
            <w:tcW w:w="2160" w:type="dxa"/>
          </w:tcPr>
          <w:p w14:paraId="2EEC4526" w14:textId="77777777" w:rsidR="00696485" w:rsidRDefault="00696485" w:rsidP="005124B6">
            <w:pPr>
              <w:rPr>
                <w:rFonts w:ascii="Arial" w:hAnsi="Arial" w:cs="Arial"/>
                <w:b/>
              </w:rPr>
            </w:pPr>
          </w:p>
          <w:p w14:paraId="39258830" w14:textId="77777777" w:rsidR="00696485" w:rsidRPr="00D224F2" w:rsidRDefault="00696485" w:rsidP="005124B6">
            <w:pPr>
              <w:rPr>
                <w:rFonts w:ascii="Arial" w:hAnsi="Arial" w:cs="Arial"/>
                <w:b/>
              </w:rPr>
            </w:pPr>
            <w:r w:rsidRPr="00D224F2">
              <w:rPr>
                <w:rFonts w:ascii="Arial" w:hAnsi="Arial" w:cs="Arial"/>
                <w:b/>
              </w:rPr>
              <w:t xml:space="preserve">Reported Status </w:t>
            </w:r>
          </w:p>
        </w:tc>
        <w:tc>
          <w:tcPr>
            <w:tcW w:w="8370" w:type="dxa"/>
            <w:gridSpan w:val="3"/>
            <w:vAlign w:val="center"/>
          </w:tcPr>
          <w:p w14:paraId="6FE67AEB" w14:textId="6D29BC77" w:rsidR="00696485" w:rsidRPr="000D0D28" w:rsidRDefault="00535310" w:rsidP="005124B6">
            <w:pPr>
              <w:rPr>
                <w:rFonts w:ascii="Arial" w:hAnsi="Arial" w:cs="Arial"/>
                <w:sz w:val="24"/>
                <w:szCs w:val="24"/>
              </w:rPr>
            </w:pPr>
            <w:r>
              <w:rPr>
                <w:rFonts w:ascii="Arial" w:hAnsi="Arial" w:cs="Arial"/>
                <w:sz w:val="24"/>
                <w:szCs w:val="24"/>
              </w:rPr>
              <w:t xml:space="preserve">This task has been completed. </w:t>
            </w:r>
          </w:p>
        </w:tc>
      </w:tr>
      <w:tr w:rsidR="00696485" w:rsidRPr="000D0D28" w14:paraId="5C71DA23" w14:textId="77777777" w:rsidTr="005124B6">
        <w:trPr>
          <w:trHeight w:val="395"/>
        </w:trPr>
        <w:tc>
          <w:tcPr>
            <w:tcW w:w="2160" w:type="dxa"/>
          </w:tcPr>
          <w:p w14:paraId="29E7AB78" w14:textId="77777777" w:rsidR="00696485" w:rsidRDefault="00696485" w:rsidP="005124B6">
            <w:pPr>
              <w:rPr>
                <w:rFonts w:ascii="Arial" w:hAnsi="Arial" w:cs="Arial"/>
                <w:b/>
              </w:rPr>
            </w:pPr>
          </w:p>
          <w:p w14:paraId="37A9E8BF" w14:textId="77777777" w:rsidR="00696485" w:rsidRDefault="00696485" w:rsidP="005124B6">
            <w:pPr>
              <w:rPr>
                <w:rFonts w:ascii="Arial" w:hAnsi="Arial" w:cs="Arial"/>
                <w:b/>
              </w:rPr>
            </w:pPr>
            <w:r>
              <w:rPr>
                <w:rFonts w:ascii="Arial" w:hAnsi="Arial" w:cs="Arial"/>
                <w:b/>
              </w:rPr>
              <w:t xml:space="preserve">Division </w:t>
            </w:r>
            <w:r w:rsidRPr="00D224F2">
              <w:rPr>
                <w:rFonts w:ascii="Arial" w:hAnsi="Arial" w:cs="Arial"/>
                <w:b/>
              </w:rPr>
              <w:t>Response</w:t>
            </w:r>
            <w:r>
              <w:rPr>
                <w:rFonts w:ascii="Arial" w:hAnsi="Arial" w:cs="Arial"/>
                <w:b/>
              </w:rPr>
              <w:t xml:space="preserve"> to Agency</w:t>
            </w:r>
          </w:p>
          <w:p w14:paraId="0C52AC2D" w14:textId="77777777" w:rsidR="00696485" w:rsidRDefault="00696485" w:rsidP="005124B6">
            <w:pPr>
              <w:rPr>
                <w:rFonts w:ascii="Arial" w:hAnsi="Arial" w:cs="Arial"/>
                <w:b/>
              </w:rPr>
            </w:pPr>
          </w:p>
        </w:tc>
        <w:tc>
          <w:tcPr>
            <w:tcW w:w="8370" w:type="dxa"/>
            <w:gridSpan w:val="3"/>
            <w:vAlign w:val="center"/>
          </w:tcPr>
          <w:p w14:paraId="5AA3E415" w14:textId="35C78DD8" w:rsidR="00696485" w:rsidRPr="000D0D28" w:rsidRDefault="00535310" w:rsidP="005124B6">
            <w:pPr>
              <w:rPr>
                <w:rFonts w:ascii="Arial" w:eastAsia="Times New Roman" w:hAnsi="Arial" w:cs="Arial"/>
                <w:color w:val="000000"/>
                <w:sz w:val="24"/>
                <w:szCs w:val="24"/>
              </w:rPr>
            </w:pPr>
            <w:r>
              <w:rPr>
                <w:rFonts w:ascii="Arial" w:eastAsia="Times New Roman" w:hAnsi="Arial" w:cs="Arial"/>
                <w:color w:val="000000"/>
                <w:sz w:val="24"/>
                <w:szCs w:val="24"/>
              </w:rPr>
              <w:t>NCF</w:t>
            </w:r>
            <w:r w:rsidR="000D1A3C">
              <w:rPr>
                <w:rFonts w:ascii="Arial" w:eastAsia="Times New Roman" w:hAnsi="Arial" w:cs="Arial"/>
                <w:color w:val="000000"/>
                <w:sz w:val="24"/>
                <w:szCs w:val="24"/>
              </w:rPr>
              <w:t xml:space="preserve"> now provide</w:t>
            </w:r>
            <w:r>
              <w:rPr>
                <w:rFonts w:ascii="Arial" w:eastAsia="Times New Roman" w:hAnsi="Arial" w:cs="Arial"/>
                <w:color w:val="000000"/>
                <w:sz w:val="24"/>
                <w:szCs w:val="24"/>
              </w:rPr>
              <w:t>s</w:t>
            </w:r>
            <w:r w:rsidR="000D1A3C">
              <w:rPr>
                <w:rFonts w:ascii="Arial" w:eastAsia="Times New Roman" w:hAnsi="Arial" w:cs="Arial"/>
                <w:color w:val="000000"/>
                <w:sz w:val="24"/>
                <w:szCs w:val="24"/>
              </w:rPr>
              <w:t xml:space="preserve"> optional training for all employees </w:t>
            </w:r>
            <w:r w:rsidR="00B632CD">
              <w:rPr>
                <w:rFonts w:ascii="Arial" w:eastAsia="Times New Roman" w:hAnsi="Arial" w:cs="Arial"/>
                <w:color w:val="000000"/>
                <w:sz w:val="24"/>
                <w:szCs w:val="24"/>
              </w:rPr>
              <w:t xml:space="preserve">using the </w:t>
            </w:r>
            <w:r w:rsidR="000D1A3C">
              <w:rPr>
                <w:rFonts w:ascii="Arial" w:eastAsia="Times New Roman" w:hAnsi="Arial" w:cs="Arial"/>
                <w:color w:val="000000"/>
                <w:sz w:val="24"/>
                <w:szCs w:val="24"/>
              </w:rPr>
              <w:t xml:space="preserve">DOT </w:t>
            </w:r>
            <w:r w:rsidR="00B632CD">
              <w:rPr>
                <w:rFonts w:ascii="Arial" w:eastAsia="Times New Roman" w:hAnsi="Arial" w:cs="Arial"/>
                <w:color w:val="000000"/>
                <w:sz w:val="24"/>
                <w:szCs w:val="24"/>
              </w:rPr>
              <w:t>training</w:t>
            </w:r>
            <w:r>
              <w:rPr>
                <w:rFonts w:ascii="Arial" w:eastAsia="Times New Roman" w:hAnsi="Arial" w:cs="Arial"/>
                <w:color w:val="000000"/>
                <w:sz w:val="24"/>
                <w:szCs w:val="24"/>
              </w:rPr>
              <w:t xml:space="preserve"> module available </w:t>
            </w:r>
            <w:r w:rsidR="00B632CD">
              <w:rPr>
                <w:rFonts w:ascii="Arial" w:eastAsia="Times New Roman" w:hAnsi="Arial" w:cs="Arial"/>
                <w:color w:val="000000"/>
                <w:sz w:val="24"/>
                <w:szCs w:val="24"/>
              </w:rPr>
              <w:t>via a</w:t>
            </w:r>
            <w:r>
              <w:rPr>
                <w:rFonts w:ascii="Arial" w:eastAsia="Times New Roman" w:hAnsi="Arial" w:cs="Arial"/>
                <w:color w:val="000000"/>
                <w:sz w:val="24"/>
                <w:szCs w:val="24"/>
              </w:rPr>
              <w:t>n</w:t>
            </w:r>
            <w:r w:rsidR="00B632CD">
              <w:rPr>
                <w:rFonts w:ascii="Arial" w:eastAsia="Times New Roman" w:hAnsi="Arial" w:cs="Arial"/>
                <w:color w:val="000000"/>
                <w:sz w:val="24"/>
                <w:szCs w:val="24"/>
              </w:rPr>
              <w:t xml:space="preserve"> EH&amp;S website link. </w:t>
            </w:r>
            <w:r w:rsidR="000C01ED">
              <w:rPr>
                <w:rFonts w:ascii="Arial" w:eastAsia="Times New Roman" w:hAnsi="Arial" w:cs="Arial"/>
                <w:color w:val="000000"/>
                <w:sz w:val="24"/>
                <w:szCs w:val="24"/>
              </w:rPr>
              <w:t xml:space="preserve">Human Resources has also added DOT training to the onboarding process. </w:t>
            </w:r>
          </w:p>
        </w:tc>
      </w:tr>
    </w:tbl>
    <w:p w14:paraId="48CE3B8D" w14:textId="1D46F93C" w:rsidR="000D38CD" w:rsidRDefault="000D38CD"/>
    <w:p w14:paraId="6EFDE4FF" w14:textId="44A61C72" w:rsidR="00A11C88" w:rsidRDefault="00A11C88" w:rsidP="000D38CD">
      <w:pPr>
        <w:spacing w:after="200"/>
      </w:pPr>
    </w:p>
    <w:sectPr w:rsidR="00A11C88" w:rsidSect="00A11C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7A059" w14:textId="77777777" w:rsidR="00962F50" w:rsidRDefault="00962F50" w:rsidP="00A11C88">
      <w:pPr>
        <w:spacing w:line="240" w:lineRule="auto"/>
      </w:pPr>
      <w:r>
        <w:separator/>
      </w:r>
    </w:p>
  </w:endnote>
  <w:endnote w:type="continuationSeparator" w:id="0">
    <w:p w14:paraId="3F05A569" w14:textId="77777777" w:rsidR="00962F50" w:rsidRDefault="00962F50" w:rsidP="00A11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Segoe UI"/>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21300" w14:textId="77777777" w:rsidR="00962F50" w:rsidRDefault="00962F50" w:rsidP="00A11C88">
      <w:pPr>
        <w:spacing w:line="240" w:lineRule="auto"/>
      </w:pPr>
      <w:r>
        <w:separator/>
      </w:r>
    </w:p>
  </w:footnote>
  <w:footnote w:type="continuationSeparator" w:id="0">
    <w:p w14:paraId="0714AFEA" w14:textId="77777777" w:rsidR="00962F50" w:rsidRDefault="00962F50" w:rsidP="00A11C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A0C4" w14:textId="77777777" w:rsidR="00A11C88" w:rsidRDefault="00A11C88" w:rsidP="00A11C88">
    <w:pPr>
      <w:pStyle w:val="Header"/>
      <w:rPr>
        <w:rFonts w:ascii="Arial" w:hAnsi="Arial" w:cs="Arial"/>
        <w:b/>
        <w:sz w:val="20"/>
        <w:szCs w:val="20"/>
      </w:rPr>
    </w:pPr>
    <w:r>
      <w:ptab w:relativeTo="margin" w:alignment="center" w:leader="none"/>
    </w:r>
    <w:r w:rsidRPr="000D5121">
      <w:rPr>
        <w:rFonts w:ascii="Arial" w:hAnsi="Arial" w:cs="Arial"/>
        <w:b/>
        <w:sz w:val="20"/>
        <w:szCs w:val="20"/>
      </w:rPr>
      <w:t>Department of Financial Services</w:t>
    </w:r>
    <w:r>
      <w:rPr>
        <w:rFonts w:ascii="Arial" w:hAnsi="Arial" w:cs="Arial"/>
        <w:b/>
        <w:sz w:val="20"/>
        <w:szCs w:val="20"/>
      </w:rPr>
      <w:t xml:space="preserve"> </w:t>
    </w:r>
  </w:p>
  <w:p w14:paraId="74666E2B" w14:textId="77777777" w:rsidR="00A11C88" w:rsidRDefault="00A11C88" w:rsidP="00A11C88">
    <w:pPr>
      <w:pStyle w:val="Header"/>
      <w:jc w:val="center"/>
      <w:rPr>
        <w:rFonts w:ascii="Arial" w:hAnsi="Arial" w:cs="Arial"/>
        <w:b/>
        <w:sz w:val="20"/>
        <w:szCs w:val="20"/>
      </w:rPr>
    </w:pPr>
    <w:r>
      <w:rPr>
        <w:rFonts w:ascii="Arial" w:hAnsi="Arial" w:cs="Arial"/>
        <w:b/>
        <w:sz w:val="20"/>
        <w:szCs w:val="20"/>
      </w:rPr>
      <w:t>Bureau of Risk Financing and Loss Prevention</w:t>
    </w:r>
  </w:p>
  <w:p w14:paraId="189D6847" w14:textId="77777777" w:rsidR="00A11C88" w:rsidRPr="00A11C88" w:rsidRDefault="00A11C88" w:rsidP="00A11C88">
    <w:pPr>
      <w:pStyle w:val="Header"/>
      <w:jc w:val="center"/>
      <w:rPr>
        <w:rFonts w:ascii="Arial" w:hAnsi="Arial" w:cs="Arial"/>
        <w:b/>
        <w:sz w:val="20"/>
        <w:szCs w:val="20"/>
      </w:rPr>
    </w:pPr>
    <w:r>
      <w:rPr>
        <w:rFonts w:ascii="Arial" w:hAnsi="Arial" w:cs="Arial"/>
        <w:b/>
        <w:sz w:val="20"/>
        <w:szCs w:val="20"/>
      </w:rPr>
      <w:t xml:space="preserve">                                                               Loss Prevention Section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88"/>
    <w:rsid w:val="00002694"/>
    <w:rsid w:val="000C01ED"/>
    <w:rsid w:val="000D0D28"/>
    <w:rsid w:val="000D1A3C"/>
    <w:rsid w:val="000D38CD"/>
    <w:rsid w:val="000E31A0"/>
    <w:rsid w:val="002412F0"/>
    <w:rsid w:val="00262720"/>
    <w:rsid w:val="002A6802"/>
    <w:rsid w:val="003032FC"/>
    <w:rsid w:val="00335E36"/>
    <w:rsid w:val="00341716"/>
    <w:rsid w:val="00376EEA"/>
    <w:rsid w:val="00462CDB"/>
    <w:rsid w:val="0052661C"/>
    <w:rsid w:val="00535310"/>
    <w:rsid w:val="0053632B"/>
    <w:rsid w:val="00545D45"/>
    <w:rsid w:val="005C1F68"/>
    <w:rsid w:val="00605BE1"/>
    <w:rsid w:val="00624480"/>
    <w:rsid w:val="006421C0"/>
    <w:rsid w:val="00696485"/>
    <w:rsid w:val="006B5480"/>
    <w:rsid w:val="006D6290"/>
    <w:rsid w:val="006F6D9D"/>
    <w:rsid w:val="007F7040"/>
    <w:rsid w:val="008217FD"/>
    <w:rsid w:val="0084302E"/>
    <w:rsid w:val="00870EED"/>
    <w:rsid w:val="00876FB5"/>
    <w:rsid w:val="008A764B"/>
    <w:rsid w:val="008C463E"/>
    <w:rsid w:val="008C69AC"/>
    <w:rsid w:val="008F77FE"/>
    <w:rsid w:val="009300CD"/>
    <w:rsid w:val="00962F50"/>
    <w:rsid w:val="00965C96"/>
    <w:rsid w:val="00974794"/>
    <w:rsid w:val="0098205C"/>
    <w:rsid w:val="009B0A2E"/>
    <w:rsid w:val="009C4DE0"/>
    <w:rsid w:val="009C6EC3"/>
    <w:rsid w:val="00A11C88"/>
    <w:rsid w:val="00A27CAD"/>
    <w:rsid w:val="00AC5214"/>
    <w:rsid w:val="00AE4D90"/>
    <w:rsid w:val="00B33054"/>
    <w:rsid w:val="00B632CD"/>
    <w:rsid w:val="00BC0280"/>
    <w:rsid w:val="00BE737D"/>
    <w:rsid w:val="00C91F0A"/>
    <w:rsid w:val="00CB5D20"/>
    <w:rsid w:val="00CC63CF"/>
    <w:rsid w:val="00D718B3"/>
    <w:rsid w:val="00DC2891"/>
    <w:rsid w:val="00DC7854"/>
    <w:rsid w:val="00EE4AE8"/>
    <w:rsid w:val="00F13B62"/>
    <w:rsid w:val="00F626D0"/>
    <w:rsid w:val="00F8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5360"/>
  <w15:docId w15:val="{304AFF88-1563-4914-A9E4-711F260D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C8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next w:val="Normal"/>
    <w:rsid w:val="00A11C88"/>
    <w:pPr>
      <w:keepNext/>
      <w:spacing w:after="0" w:line="240" w:lineRule="auto"/>
      <w:jc w:val="center"/>
    </w:pPr>
    <w:rPr>
      <w:rFonts w:ascii="CG Omega" w:eastAsia="Times New Roman" w:hAnsi="CG Omega" w:cs="Times New Roman"/>
      <w:b/>
      <w:noProof/>
      <w:szCs w:val="20"/>
    </w:rPr>
  </w:style>
  <w:style w:type="paragraph" w:styleId="Header">
    <w:name w:val="header"/>
    <w:basedOn w:val="Normal"/>
    <w:link w:val="HeaderChar"/>
    <w:uiPriority w:val="99"/>
    <w:unhideWhenUsed/>
    <w:rsid w:val="00A11C88"/>
    <w:pPr>
      <w:tabs>
        <w:tab w:val="center" w:pos="4680"/>
        <w:tab w:val="right" w:pos="9360"/>
      </w:tabs>
      <w:spacing w:line="240" w:lineRule="auto"/>
    </w:pPr>
  </w:style>
  <w:style w:type="character" w:customStyle="1" w:styleId="HeaderChar">
    <w:name w:val="Header Char"/>
    <w:basedOn w:val="DefaultParagraphFont"/>
    <w:link w:val="Header"/>
    <w:uiPriority w:val="99"/>
    <w:rsid w:val="00A11C88"/>
  </w:style>
  <w:style w:type="paragraph" w:styleId="Footer">
    <w:name w:val="footer"/>
    <w:basedOn w:val="Normal"/>
    <w:link w:val="FooterChar"/>
    <w:uiPriority w:val="99"/>
    <w:unhideWhenUsed/>
    <w:rsid w:val="00A11C88"/>
    <w:pPr>
      <w:tabs>
        <w:tab w:val="center" w:pos="4680"/>
        <w:tab w:val="right" w:pos="9360"/>
      </w:tabs>
      <w:spacing w:line="240" w:lineRule="auto"/>
    </w:pPr>
  </w:style>
  <w:style w:type="character" w:customStyle="1" w:styleId="FooterChar">
    <w:name w:val="Footer Char"/>
    <w:basedOn w:val="DefaultParagraphFont"/>
    <w:link w:val="Footer"/>
    <w:uiPriority w:val="99"/>
    <w:rsid w:val="00A11C88"/>
  </w:style>
  <w:style w:type="paragraph" w:styleId="BalloonText">
    <w:name w:val="Balloon Text"/>
    <w:basedOn w:val="Normal"/>
    <w:link w:val="BalloonTextChar"/>
    <w:uiPriority w:val="99"/>
    <w:semiHidden/>
    <w:unhideWhenUsed/>
    <w:rsid w:val="00A11C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C88"/>
    <w:rPr>
      <w:rFonts w:ascii="Tahoma" w:hAnsi="Tahoma" w:cs="Tahoma"/>
      <w:sz w:val="16"/>
      <w:szCs w:val="16"/>
    </w:rPr>
  </w:style>
  <w:style w:type="paragraph" w:styleId="Revision">
    <w:name w:val="Revision"/>
    <w:hidden/>
    <w:uiPriority w:val="99"/>
    <w:semiHidden/>
    <w:rsid w:val="00982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80CE-9AFA-4EBA-BD57-11508348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DFS</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McSwain, Wendy L</dc:creator>
  <cp:lastModifiedBy>Yosef Shapiro</cp:lastModifiedBy>
  <cp:revision>11</cp:revision>
  <dcterms:created xsi:type="dcterms:W3CDTF">2024-05-24T16:58:00Z</dcterms:created>
  <dcterms:modified xsi:type="dcterms:W3CDTF">2024-05-24T18:03:00Z</dcterms:modified>
</cp:coreProperties>
</file>