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14F0BD" w14:textId="77777777" w:rsidR="001B3D74" w:rsidRDefault="001B3D74">
      <w:pPr>
        <w:rPr>
          <w:rFonts w:ascii="Times New Roman" w:hAnsi="Times New Roman" w:cs="Times New Roman"/>
          <w:b/>
          <w:sz w:val="24"/>
          <w:szCs w:val="24"/>
        </w:rPr>
      </w:pPr>
      <w:r>
        <w:rPr>
          <w:rFonts w:ascii="Times New Roman" w:eastAsia="Times New Roman" w:hAnsi="Times New Roman" w:cs="Times New Roman"/>
          <w:noProof/>
          <w:sz w:val="20"/>
          <w:szCs w:val="20"/>
        </w:rPr>
        <w:drawing>
          <wp:inline distT="0" distB="0" distL="0" distR="0" wp14:anchorId="79FE3B91" wp14:editId="294011FA">
            <wp:extent cx="2316479" cy="524255"/>
            <wp:effectExtent l="0" t="0" r="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316479" cy="524255"/>
                    </a:xfrm>
                    <a:prstGeom prst="rect">
                      <a:avLst/>
                    </a:prstGeom>
                  </pic:spPr>
                </pic:pic>
              </a:graphicData>
            </a:graphic>
          </wp:inline>
        </w:drawing>
      </w:r>
    </w:p>
    <w:p w14:paraId="2D64663E" w14:textId="77777777" w:rsidR="001B3D74" w:rsidRDefault="001B3D74">
      <w:pPr>
        <w:rPr>
          <w:rFonts w:ascii="Times New Roman" w:hAnsi="Times New Roman" w:cs="Times New Roman"/>
          <w:b/>
          <w:sz w:val="24"/>
          <w:szCs w:val="24"/>
        </w:rPr>
      </w:pPr>
    </w:p>
    <w:p w14:paraId="7FB31B5B" w14:textId="5EE2BFFF" w:rsidR="001B3D74" w:rsidRPr="00874809" w:rsidRDefault="001B3D74">
      <w:pPr>
        <w:rPr>
          <w:rFonts w:ascii="Times New Roman" w:hAnsi="Times New Roman" w:cs="Times New Roman"/>
          <w:b/>
          <w:sz w:val="24"/>
          <w:szCs w:val="24"/>
        </w:rPr>
      </w:pPr>
    </w:p>
    <w:p w14:paraId="152D732A" w14:textId="77777777" w:rsidR="000D27C3" w:rsidRDefault="000D27C3">
      <w:pPr>
        <w:rPr>
          <w:rFonts w:ascii="Times New Roman" w:hAnsi="Times New Roman" w:cs="Times New Roman"/>
          <w:b/>
          <w:sz w:val="28"/>
          <w:szCs w:val="28"/>
        </w:rPr>
      </w:pPr>
    </w:p>
    <w:p w14:paraId="0BA7C48A" w14:textId="77777777" w:rsidR="000D27C3" w:rsidRDefault="000D27C3">
      <w:pPr>
        <w:rPr>
          <w:rFonts w:ascii="Times New Roman" w:hAnsi="Times New Roman" w:cs="Times New Roman"/>
          <w:b/>
          <w:sz w:val="28"/>
          <w:szCs w:val="28"/>
        </w:rPr>
      </w:pPr>
    </w:p>
    <w:p w14:paraId="3E2B910A" w14:textId="77777777" w:rsidR="000D27C3" w:rsidRDefault="000D27C3">
      <w:pPr>
        <w:rPr>
          <w:rFonts w:ascii="Times New Roman" w:hAnsi="Times New Roman" w:cs="Times New Roman"/>
          <w:b/>
          <w:sz w:val="28"/>
          <w:szCs w:val="28"/>
        </w:rPr>
      </w:pPr>
    </w:p>
    <w:p w14:paraId="2867FB3C" w14:textId="77777777" w:rsidR="000D27C3" w:rsidRDefault="000D27C3">
      <w:pPr>
        <w:rPr>
          <w:rFonts w:ascii="Times New Roman" w:hAnsi="Times New Roman" w:cs="Times New Roman"/>
          <w:b/>
          <w:sz w:val="28"/>
          <w:szCs w:val="28"/>
        </w:rPr>
      </w:pPr>
    </w:p>
    <w:p w14:paraId="381DF507" w14:textId="77777777" w:rsidR="000D27C3" w:rsidRDefault="000D27C3">
      <w:pPr>
        <w:rPr>
          <w:rFonts w:ascii="Times New Roman" w:hAnsi="Times New Roman" w:cs="Times New Roman"/>
          <w:b/>
          <w:sz w:val="28"/>
          <w:szCs w:val="28"/>
        </w:rPr>
      </w:pPr>
    </w:p>
    <w:p w14:paraId="704DEB47" w14:textId="77777777" w:rsidR="006C6187" w:rsidRDefault="006C6187">
      <w:pPr>
        <w:rPr>
          <w:rFonts w:ascii="Times New Roman" w:hAnsi="Times New Roman" w:cs="Times New Roman"/>
          <w:b/>
          <w:sz w:val="28"/>
          <w:szCs w:val="28"/>
        </w:rPr>
      </w:pPr>
    </w:p>
    <w:p w14:paraId="7847E58C" w14:textId="77777777" w:rsidR="006C6187" w:rsidRDefault="006C6187">
      <w:pPr>
        <w:rPr>
          <w:rFonts w:ascii="Times New Roman" w:hAnsi="Times New Roman" w:cs="Times New Roman"/>
          <w:b/>
          <w:sz w:val="28"/>
          <w:szCs w:val="28"/>
        </w:rPr>
      </w:pPr>
    </w:p>
    <w:p w14:paraId="793E1548" w14:textId="77777777" w:rsidR="000D27C3" w:rsidRDefault="000D27C3">
      <w:pPr>
        <w:rPr>
          <w:rFonts w:ascii="Times New Roman" w:hAnsi="Times New Roman" w:cs="Times New Roman"/>
          <w:b/>
          <w:sz w:val="28"/>
          <w:szCs w:val="28"/>
        </w:rPr>
      </w:pPr>
    </w:p>
    <w:p w14:paraId="5DC35ADF" w14:textId="77777777" w:rsidR="00874809" w:rsidRDefault="00874809">
      <w:pPr>
        <w:rPr>
          <w:rFonts w:ascii="Times New Roman" w:hAnsi="Times New Roman" w:cs="Times New Roman"/>
          <w:b/>
          <w:sz w:val="28"/>
          <w:szCs w:val="28"/>
        </w:rPr>
      </w:pPr>
    </w:p>
    <w:p w14:paraId="2A82169F" w14:textId="77777777" w:rsidR="000D27C3" w:rsidRDefault="000D27C3">
      <w:pPr>
        <w:rPr>
          <w:rFonts w:ascii="Times New Roman" w:hAnsi="Times New Roman" w:cs="Times New Roman"/>
          <w:b/>
          <w:sz w:val="28"/>
          <w:szCs w:val="28"/>
        </w:rPr>
      </w:pPr>
    </w:p>
    <w:p w14:paraId="5BAAA408" w14:textId="77777777" w:rsidR="001B3D74" w:rsidRDefault="001B3D74">
      <w:pPr>
        <w:rPr>
          <w:rFonts w:ascii="Times New Roman" w:hAnsi="Times New Roman" w:cs="Times New Roman"/>
          <w:b/>
          <w:sz w:val="28"/>
          <w:szCs w:val="28"/>
        </w:rPr>
      </w:pPr>
    </w:p>
    <w:p w14:paraId="3C63B1AE" w14:textId="77777777" w:rsidR="001B3D74" w:rsidRDefault="002C4DF0" w:rsidP="000D27C3">
      <w:pPr>
        <w:tabs>
          <w:tab w:val="left" w:pos="2430"/>
        </w:tabs>
        <w:ind w:left="720" w:right="720"/>
        <w:rPr>
          <w:rFonts w:ascii="Times New Roman" w:hAnsi="Times New Roman" w:cs="Times New Roman"/>
          <w:b/>
          <w:sz w:val="28"/>
          <w:szCs w:val="28"/>
        </w:rPr>
      </w:pPr>
      <w:r>
        <w:rPr>
          <w:rFonts w:ascii="Times New Roman" w:hAnsi="Times New Roman" w:cs="Times New Roman"/>
          <w:b/>
          <w:sz w:val="28"/>
          <w:szCs w:val="28"/>
        </w:rPr>
        <w:t>Annual Report of Internal Audit and Compliance Activities</w:t>
      </w:r>
    </w:p>
    <w:p w14:paraId="57A433D4" w14:textId="77777777" w:rsidR="000D27C3" w:rsidRDefault="000D27C3" w:rsidP="000D27C3">
      <w:pPr>
        <w:tabs>
          <w:tab w:val="left" w:pos="2430"/>
        </w:tabs>
        <w:ind w:left="720" w:right="720"/>
        <w:rPr>
          <w:rFonts w:ascii="Times New Roman" w:hAnsi="Times New Roman" w:cs="Times New Roman"/>
          <w:b/>
          <w:sz w:val="24"/>
          <w:szCs w:val="24"/>
        </w:rPr>
      </w:pPr>
    </w:p>
    <w:p w14:paraId="51654121" w14:textId="26B3665D" w:rsidR="000D27C3" w:rsidRDefault="000D27C3" w:rsidP="000D27C3">
      <w:pPr>
        <w:tabs>
          <w:tab w:val="left" w:pos="2430"/>
        </w:tabs>
        <w:ind w:left="720" w:right="720"/>
        <w:rPr>
          <w:rFonts w:ascii="Times New Roman" w:hAnsi="Times New Roman" w:cs="Times New Roman"/>
          <w:b/>
          <w:sz w:val="24"/>
          <w:szCs w:val="24"/>
        </w:rPr>
      </w:pPr>
      <w:r>
        <w:rPr>
          <w:rFonts w:ascii="Times New Roman" w:hAnsi="Times New Roman" w:cs="Times New Roman"/>
          <w:b/>
          <w:sz w:val="24"/>
          <w:szCs w:val="24"/>
        </w:rPr>
        <w:t>20</w:t>
      </w:r>
      <w:r w:rsidR="004B38E9">
        <w:rPr>
          <w:rFonts w:ascii="Times New Roman" w:hAnsi="Times New Roman" w:cs="Times New Roman"/>
          <w:b/>
          <w:sz w:val="24"/>
          <w:szCs w:val="24"/>
        </w:rPr>
        <w:t>2</w:t>
      </w:r>
      <w:r w:rsidR="00045BEA">
        <w:rPr>
          <w:rFonts w:ascii="Times New Roman" w:hAnsi="Times New Roman" w:cs="Times New Roman"/>
          <w:b/>
          <w:sz w:val="24"/>
          <w:szCs w:val="24"/>
        </w:rPr>
        <w:t>2</w:t>
      </w:r>
      <w:r w:rsidR="00E21B0D">
        <w:rPr>
          <w:rFonts w:ascii="Times New Roman" w:hAnsi="Times New Roman" w:cs="Times New Roman"/>
          <w:b/>
          <w:sz w:val="24"/>
          <w:szCs w:val="24"/>
        </w:rPr>
        <w:t>-202</w:t>
      </w:r>
      <w:r w:rsidR="00045BEA">
        <w:rPr>
          <w:rFonts w:ascii="Times New Roman" w:hAnsi="Times New Roman" w:cs="Times New Roman"/>
          <w:b/>
          <w:sz w:val="24"/>
          <w:szCs w:val="24"/>
        </w:rPr>
        <w:t>3</w:t>
      </w:r>
    </w:p>
    <w:p w14:paraId="34806528" w14:textId="77777777" w:rsidR="00974ACF" w:rsidRDefault="00974ACF" w:rsidP="000D27C3">
      <w:pPr>
        <w:tabs>
          <w:tab w:val="left" w:pos="2430"/>
        </w:tabs>
        <w:ind w:left="720" w:right="720"/>
        <w:rPr>
          <w:rFonts w:ascii="Times New Roman" w:hAnsi="Times New Roman" w:cs="Times New Roman"/>
          <w:b/>
          <w:sz w:val="24"/>
          <w:szCs w:val="24"/>
        </w:rPr>
      </w:pPr>
    </w:p>
    <w:p w14:paraId="3CB58506" w14:textId="77777777" w:rsidR="001B3D74" w:rsidRDefault="001B3D74">
      <w:pPr>
        <w:rPr>
          <w:rFonts w:ascii="Times New Roman" w:hAnsi="Times New Roman" w:cs="Times New Roman"/>
          <w:b/>
          <w:sz w:val="24"/>
          <w:szCs w:val="24"/>
        </w:rPr>
      </w:pPr>
    </w:p>
    <w:p w14:paraId="1ABD1AB0" w14:textId="77777777" w:rsidR="000D27C3" w:rsidRDefault="000D27C3">
      <w:pPr>
        <w:rPr>
          <w:rFonts w:ascii="Times New Roman" w:hAnsi="Times New Roman" w:cs="Times New Roman"/>
          <w:b/>
          <w:sz w:val="24"/>
          <w:szCs w:val="24"/>
        </w:rPr>
      </w:pPr>
    </w:p>
    <w:p w14:paraId="63B58DCE" w14:textId="77777777" w:rsidR="000D27C3" w:rsidRDefault="000D27C3">
      <w:pPr>
        <w:rPr>
          <w:rFonts w:ascii="Times New Roman" w:hAnsi="Times New Roman" w:cs="Times New Roman"/>
          <w:b/>
          <w:sz w:val="24"/>
          <w:szCs w:val="24"/>
        </w:rPr>
      </w:pPr>
    </w:p>
    <w:p w14:paraId="470DF6B2" w14:textId="77777777" w:rsidR="000D27C3" w:rsidRDefault="000D27C3">
      <w:pPr>
        <w:rPr>
          <w:rFonts w:ascii="Times New Roman" w:hAnsi="Times New Roman" w:cs="Times New Roman"/>
          <w:b/>
          <w:sz w:val="24"/>
          <w:szCs w:val="24"/>
        </w:rPr>
      </w:pPr>
    </w:p>
    <w:p w14:paraId="7DBDE2DA" w14:textId="77777777" w:rsidR="000D27C3" w:rsidRDefault="000D27C3">
      <w:pPr>
        <w:rPr>
          <w:rFonts w:ascii="Times New Roman" w:hAnsi="Times New Roman" w:cs="Times New Roman"/>
          <w:b/>
          <w:sz w:val="24"/>
          <w:szCs w:val="24"/>
        </w:rPr>
      </w:pPr>
    </w:p>
    <w:p w14:paraId="78B4BD61" w14:textId="77777777" w:rsidR="000D27C3" w:rsidRDefault="000D27C3">
      <w:pPr>
        <w:rPr>
          <w:rFonts w:ascii="Times New Roman" w:hAnsi="Times New Roman" w:cs="Times New Roman"/>
          <w:b/>
          <w:sz w:val="24"/>
          <w:szCs w:val="24"/>
        </w:rPr>
      </w:pPr>
    </w:p>
    <w:p w14:paraId="48D21990" w14:textId="77777777" w:rsidR="000D27C3" w:rsidRDefault="000D27C3">
      <w:pPr>
        <w:rPr>
          <w:rFonts w:ascii="Times New Roman" w:hAnsi="Times New Roman" w:cs="Times New Roman"/>
          <w:b/>
          <w:sz w:val="24"/>
          <w:szCs w:val="24"/>
        </w:rPr>
      </w:pPr>
    </w:p>
    <w:p w14:paraId="3F2B95BC" w14:textId="77777777" w:rsidR="000D27C3" w:rsidRDefault="000D27C3">
      <w:pPr>
        <w:rPr>
          <w:rFonts w:ascii="Times New Roman" w:hAnsi="Times New Roman" w:cs="Times New Roman"/>
          <w:b/>
          <w:sz w:val="24"/>
          <w:szCs w:val="24"/>
        </w:rPr>
      </w:pPr>
    </w:p>
    <w:p w14:paraId="061C20C5" w14:textId="77777777" w:rsidR="000D27C3" w:rsidRDefault="000D27C3">
      <w:pPr>
        <w:rPr>
          <w:rFonts w:ascii="Times New Roman" w:hAnsi="Times New Roman" w:cs="Times New Roman"/>
          <w:b/>
          <w:sz w:val="24"/>
          <w:szCs w:val="24"/>
        </w:rPr>
      </w:pPr>
    </w:p>
    <w:p w14:paraId="0021E662" w14:textId="77777777" w:rsidR="000D27C3" w:rsidRDefault="000D27C3">
      <w:pPr>
        <w:rPr>
          <w:rFonts w:ascii="Times New Roman" w:hAnsi="Times New Roman" w:cs="Times New Roman"/>
          <w:b/>
          <w:sz w:val="24"/>
          <w:szCs w:val="24"/>
        </w:rPr>
      </w:pPr>
    </w:p>
    <w:p w14:paraId="2F8FF5A6" w14:textId="77777777" w:rsidR="000D27C3" w:rsidRDefault="000D27C3">
      <w:pPr>
        <w:rPr>
          <w:rFonts w:ascii="Times New Roman" w:hAnsi="Times New Roman" w:cs="Times New Roman"/>
          <w:b/>
          <w:sz w:val="24"/>
          <w:szCs w:val="24"/>
        </w:rPr>
      </w:pPr>
    </w:p>
    <w:p w14:paraId="40CFB60D" w14:textId="77777777" w:rsidR="000D27C3" w:rsidRDefault="000D27C3">
      <w:pPr>
        <w:rPr>
          <w:rFonts w:ascii="Times New Roman" w:hAnsi="Times New Roman" w:cs="Times New Roman"/>
          <w:b/>
          <w:sz w:val="24"/>
          <w:szCs w:val="24"/>
        </w:rPr>
      </w:pPr>
    </w:p>
    <w:p w14:paraId="7B87E34A" w14:textId="77777777" w:rsidR="000D27C3" w:rsidRDefault="000D27C3">
      <w:pPr>
        <w:rPr>
          <w:rFonts w:ascii="Times New Roman" w:hAnsi="Times New Roman" w:cs="Times New Roman"/>
          <w:b/>
          <w:sz w:val="24"/>
          <w:szCs w:val="24"/>
        </w:rPr>
      </w:pPr>
    </w:p>
    <w:p w14:paraId="27279488" w14:textId="77777777" w:rsidR="000D27C3" w:rsidRDefault="000D27C3">
      <w:pPr>
        <w:rPr>
          <w:rFonts w:ascii="Times New Roman" w:hAnsi="Times New Roman" w:cs="Times New Roman"/>
          <w:b/>
          <w:sz w:val="24"/>
          <w:szCs w:val="24"/>
        </w:rPr>
      </w:pPr>
    </w:p>
    <w:p w14:paraId="3479E89E" w14:textId="77777777" w:rsidR="001E608A" w:rsidRDefault="001E608A">
      <w:pPr>
        <w:rPr>
          <w:rFonts w:ascii="Times New Roman" w:hAnsi="Times New Roman" w:cs="Times New Roman"/>
          <w:b/>
          <w:sz w:val="24"/>
          <w:szCs w:val="24"/>
        </w:rPr>
      </w:pPr>
    </w:p>
    <w:p w14:paraId="43DDCC9D" w14:textId="77777777" w:rsidR="000D27C3" w:rsidRDefault="000D27C3">
      <w:pPr>
        <w:rPr>
          <w:rFonts w:ascii="Times New Roman" w:hAnsi="Times New Roman" w:cs="Times New Roman"/>
          <w:b/>
          <w:sz w:val="24"/>
          <w:szCs w:val="24"/>
        </w:rPr>
      </w:pPr>
    </w:p>
    <w:p w14:paraId="2EFF8D5C" w14:textId="77777777" w:rsidR="000D27C3" w:rsidRDefault="000D27C3">
      <w:pPr>
        <w:rPr>
          <w:rFonts w:ascii="Times New Roman" w:hAnsi="Times New Roman" w:cs="Times New Roman"/>
          <w:b/>
          <w:sz w:val="24"/>
          <w:szCs w:val="24"/>
        </w:rPr>
      </w:pPr>
    </w:p>
    <w:p w14:paraId="1CDED299" w14:textId="6E1CB128" w:rsidR="00EE56DE" w:rsidRDefault="00EE56DE" w:rsidP="00EE56DE">
      <w:pPr>
        <w:jc w:val="left"/>
        <w:rPr>
          <w:rFonts w:ascii="Times New Roman" w:hAnsi="Times New Roman" w:cs="Times New Roman"/>
          <w:b/>
          <w:sz w:val="20"/>
          <w:szCs w:val="20"/>
        </w:rPr>
      </w:pPr>
      <w:r w:rsidRPr="00EE56DE">
        <w:rPr>
          <w:rFonts w:ascii="Times New Roman" w:hAnsi="Times New Roman" w:cs="Times New Roman"/>
          <w:b/>
          <w:sz w:val="20"/>
          <w:szCs w:val="20"/>
        </w:rPr>
        <w:t>Distribution list:</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P</w:t>
      </w:r>
      <w:r w:rsidR="002C4DF0">
        <w:rPr>
          <w:rFonts w:ascii="Times New Roman" w:hAnsi="Times New Roman" w:cs="Times New Roman"/>
          <w:b/>
          <w:sz w:val="20"/>
          <w:szCs w:val="20"/>
        </w:rPr>
        <w:t>repared</w:t>
      </w:r>
      <w:r>
        <w:rPr>
          <w:rFonts w:ascii="Times New Roman" w:hAnsi="Times New Roman" w:cs="Times New Roman"/>
          <w:b/>
          <w:sz w:val="20"/>
          <w:szCs w:val="20"/>
        </w:rPr>
        <w:t xml:space="preserve"> by:</w:t>
      </w:r>
    </w:p>
    <w:p w14:paraId="2B41F8B2" w14:textId="4CA84E1E" w:rsidR="00EE56DE" w:rsidRPr="00EE56DE" w:rsidRDefault="00045BEA" w:rsidP="00E9098B">
      <w:pPr>
        <w:tabs>
          <w:tab w:val="left" w:pos="4320"/>
        </w:tabs>
        <w:jc w:val="left"/>
        <w:rPr>
          <w:rFonts w:ascii="Times New Roman" w:hAnsi="Times New Roman" w:cs="Times New Roman"/>
          <w:sz w:val="20"/>
          <w:szCs w:val="20"/>
        </w:rPr>
      </w:pPr>
      <w:r>
        <w:rPr>
          <w:rFonts w:ascii="Times New Roman" w:hAnsi="Times New Roman" w:cs="Times New Roman"/>
          <w:sz w:val="20"/>
          <w:szCs w:val="20"/>
        </w:rPr>
        <w:t>Richard Corcoran</w:t>
      </w:r>
      <w:r w:rsidR="00EE56DE">
        <w:rPr>
          <w:rFonts w:ascii="Times New Roman" w:hAnsi="Times New Roman" w:cs="Times New Roman"/>
          <w:sz w:val="20"/>
          <w:szCs w:val="20"/>
        </w:rPr>
        <w:t>, President</w:t>
      </w:r>
      <w:r w:rsidR="002C4DF0">
        <w:rPr>
          <w:rFonts w:ascii="Times New Roman" w:hAnsi="Times New Roman" w:cs="Times New Roman"/>
          <w:sz w:val="20"/>
          <w:szCs w:val="20"/>
        </w:rPr>
        <w:tab/>
      </w:r>
      <w:r w:rsidR="004B38E9">
        <w:rPr>
          <w:rFonts w:ascii="Times New Roman" w:hAnsi="Times New Roman" w:cs="Times New Roman"/>
          <w:sz w:val="20"/>
          <w:szCs w:val="20"/>
        </w:rPr>
        <w:t>Alexander G. Tzoumas, CIA, CFE, CISA, CRMA, CDPSE</w:t>
      </w:r>
    </w:p>
    <w:p w14:paraId="1CEE9896" w14:textId="7BB5C371" w:rsidR="00EE56DE" w:rsidRDefault="004B38E9" w:rsidP="00E9098B">
      <w:pPr>
        <w:tabs>
          <w:tab w:val="center" w:pos="4320"/>
        </w:tabs>
        <w:jc w:val="both"/>
        <w:rPr>
          <w:rFonts w:ascii="Times New Roman" w:hAnsi="Times New Roman" w:cs="Times New Roman"/>
          <w:sz w:val="20"/>
          <w:szCs w:val="20"/>
        </w:rPr>
      </w:pPr>
      <w:r>
        <w:rPr>
          <w:rFonts w:ascii="Times New Roman" w:hAnsi="Times New Roman" w:cs="Times New Roman"/>
          <w:sz w:val="20"/>
          <w:szCs w:val="20"/>
        </w:rPr>
        <w:t xml:space="preserve">NCF </w:t>
      </w:r>
      <w:r w:rsidR="001B5FB9">
        <w:rPr>
          <w:rFonts w:ascii="Times New Roman" w:hAnsi="Times New Roman" w:cs="Times New Roman"/>
          <w:sz w:val="20"/>
          <w:szCs w:val="20"/>
        </w:rPr>
        <w:t>Board of Trustee</w:t>
      </w:r>
      <w:r w:rsidR="00E9098B">
        <w:rPr>
          <w:rFonts w:ascii="Times New Roman" w:hAnsi="Times New Roman" w:cs="Times New Roman"/>
          <w:sz w:val="20"/>
          <w:szCs w:val="20"/>
        </w:rPr>
        <w:t>s</w:t>
      </w:r>
      <w:r w:rsidR="00E9098B">
        <w:rPr>
          <w:rFonts w:ascii="Times New Roman" w:hAnsi="Times New Roman" w:cs="Times New Roman"/>
          <w:sz w:val="20"/>
          <w:szCs w:val="20"/>
        </w:rPr>
        <w:tab/>
        <w:t xml:space="preserve">                                                 Chief Audit Executive and Chief Compliance Officer</w:t>
      </w:r>
    </w:p>
    <w:p w14:paraId="086076C1" w14:textId="77777777" w:rsidR="00AC71DC" w:rsidRDefault="00EE56DE" w:rsidP="00EE56DE">
      <w:pPr>
        <w:jc w:val="left"/>
        <w:rPr>
          <w:rFonts w:ascii="Times New Roman" w:hAnsi="Times New Roman" w:cs="Times New Roman"/>
          <w:b/>
          <w:sz w:val="24"/>
          <w:szCs w:val="24"/>
        </w:rPr>
      </w:pPr>
      <w:r>
        <w:rPr>
          <w:rFonts w:ascii="Times New Roman" w:hAnsi="Times New Roman" w:cs="Times New Roman"/>
          <w:sz w:val="20"/>
          <w:szCs w:val="20"/>
        </w:rPr>
        <w:t>Board of Governors</w:t>
      </w:r>
      <w:r w:rsidR="001B3D74">
        <w:rPr>
          <w:rFonts w:ascii="Times New Roman" w:hAnsi="Times New Roman" w:cs="Times New Roman"/>
          <w:b/>
          <w:sz w:val="24"/>
          <w:szCs w:val="24"/>
        </w:rPr>
        <w:br w:type="page"/>
      </w:r>
    </w:p>
    <w:p w14:paraId="77B88FCB" w14:textId="77777777" w:rsidR="005E1812" w:rsidRPr="005E1812" w:rsidRDefault="005E1812" w:rsidP="005E1812">
      <w:pPr>
        <w:jc w:val="left"/>
        <w:rPr>
          <w:rFonts w:ascii="Times New Roman" w:hAnsi="Times New Roman" w:cs="Times New Roman"/>
          <w:b/>
          <w:sz w:val="24"/>
          <w:szCs w:val="24"/>
        </w:rPr>
      </w:pPr>
      <w:r w:rsidRPr="005E1812">
        <w:rPr>
          <w:rFonts w:ascii="Times New Roman" w:hAnsi="Times New Roman" w:cs="Times New Roman"/>
          <w:b/>
          <w:sz w:val="24"/>
          <w:szCs w:val="24"/>
        </w:rPr>
        <w:lastRenderedPageBreak/>
        <w:t xml:space="preserve">Introduction – </w:t>
      </w:r>
    </w:p>
    <w:p w14:paraId="7E715C19" w14:textId="77777777" w:rsidR="007559D8" w:rsidRDefault="007559D8" w:rsidP="00EE56DE">
      <w:pPr>
        <w:jc w:val="left"/>
        <w:rPr>
          <w:rFonts w:ascii="Times New Roman" w:hAnsi="Times New Roman" w:cs="Times New Roman"/>
          <w:sz w:val="24"/>
          <w:szCs w:val="24"/>
        </w:rPr>
      </w:pPr>
    </w:p>
    <w:p w14:paraId="4A10B98A" w14:textId="609588A4" w:rsidR="00E11B11" w:rsidRDefault="008E07D5" w:rsidP="00A90E2E">
      <w:pPr>
        <w:ind w:firstLine="360"/>
        <w:jc w:val="both"/>
        <w:rPr>
          <w:rFonts w:ascii="Times New Roman" w:hAnsi="Times New Roman" w:cs="Times New Roman"/>
          <w:sz w:val="24"/>
          <w:szCs w:val="24"/>
        </w:rPr>
      </w:pPr>
      <w:r>
        <w:rPr>
          <w:rFonts w:ascii="Times New Roman" w:hAnsi="Times New Roman" w:cs="Times New Roman"/>
          <w:sz w:val="24"/>
          <w:szCs w:val="24"/>
        </w:rPr>
        <w:t xml:space="preserve">Alexander G. Tzoumas </w:t>
      </w:r>
      <w:r w:rsidR="00D814CF">
        <w:rPr>
          <w:rFonts w:ascii="Times New Roman" w:hAnsi="Times New Roman" w:cs="Times New Roman"/>
          <w:sz w:val="24"/>
          <w:szCs w:val="24"/>
        </w:rPr>
        <w:t xml:space="preserve">assumed responsibilities </w:t>
      </w:r>
      <w:r>
        <w:rPr>
          <w:rFonts w:ascii="Times New Roman" w:hAnsi="Times New Roman" w:cs="Times New Roman"/>
          <w:sz w:val="24"/>
          <w:szCs w:val="24"/>
        </w:rPr>
        <w:t xml:space="preserve">as the new Chief Audit Executive </w:t>
      </w:r>
      <w:r w:rsidR="005962C9">
        <w:rPr>
          <w:rFonts w:ascii="Times New Roman" w:hAnsi="Times New Roman" w:cs="Times New Roman"/>
          <w:sz w:val="24"/>
          <w:szCs w:val="24"/>
        </w:rPr>
        <w:t xml:space="preserve">(CAE) </w:t>
      </w:r>
      <w:r>
        <w:rPr>
          <w:rFonts w:ascii="Times New Roman" w:hAnsi="Times New Roman" w:cs="Times New Roman"/>
          <w:sz w:val="24"/>
          <w:szCs w:val="24"/>
        </w:rPr>
        <w:t>and Chief Compliance Officer</w:t>
      </w:r>
      <w:r w:rsidR="00FD0038">
        <w:rPr>
          <w:rFonts w:ascii="Times New Roman" w:hAnsi="Times New Roman" w:cs="Times New Roman"/>
          <w:sz w:val="24"/>
          <w:szCs w:val="24"/>
        </w:rPr>
        <w:t xml:space="preserve"> </w:t>
      </w:r>
      <w:r w:rsidR="005962C9">
        <w:rPr>
          <w:rFonts w:ascii="Times New Roman" w:hAnsi="Times New Roman" w:cs="Times New Roman"/>
          <w:sz w:val="24"/>
          <w:szCs w:val="24"/>
        </w:rPr>
        <w:t xml:space="preserve">(CCO) </w:t>
      </w:r>
      <w:r w:rsidR="00FD0038">
        <w:rPr>
          <w:rFonts w:ascii="Times New Roman" w:hAnsi="Times New Roman" w:cs="Times New Roman"/>
          <w:sz w:val="24"/>
          <w:szCs w:val="24"/>
        </w:rPr>
        <w:t>in December 202</w:t>
      </w:r>
      <w:r w:rsidR="00E63427">
        <w:rPr>
          <w:rFonts w:ascii="Times New Roman" w:hAnsi="Times New Roman" w:cs="Times New Roman"/>
          <w:sz w:val="24"/>
          <w:szCs w:val="24"/>
        </w:rPr>
        <w:t>0</w:t>
      </w:r>
      <w:r>
        <w:rPr>
          <w:rFonts w:ascii="Times New Roman" w:hAnsi="Times New Roman" w:cs="Times New Roman"/>
          <w:sz w:val="24"/>
          <w:szCs w:val="24"/>
        </w:rPr>
        <w:t xml:space="preserve">. </w:t>
      </w:r>
      <w:r w:rsidR="00D814CF">
        <w:rPr>
          <w:rFonts w:ascii="Times New Roman" w:hAnsi="Times New Roman" w:cs="Times New Roman"/>
          <w:sz w:val="24"/>
          <w:szCs w:val="24"/>
        </w:rPr>
        <w:t xml:space="preserve">Mr. Tzoumas </w:t>
      </w:r>
      <w:r w:rsidR="00E05B58">
        <w:rPr>
          <w:rFonts w:ascii="Times New Roman" w:hAnsi="Times New Roman" w:cs="Times New Roman"/>
          <w:sz w:val="24"/>
          <w:szCs w:val="24"/>
        </w:rPr>
        <w:t xml:space="preserve">is responsible for </w:t>
      </w:r>
      <w:r w:rsidR="00FD0038">
        <w:rPr>
          <w:rFonts w:ascii="Times New Roman" w:hAnsi="Times New Roman" w:cs="Times New Roman"/>
          <w:sz w:val="24"/>
          <w:szCs w:val="24"/>
        </w:rPr>
        <w:t>all the I</w:t>
      </w:r>
      <w:r w:rsidR="00D814CF">
        <w:rPr>
          <w:rFonts w:ascii="Times New Roman" w:hAnsi="Times New Roman" w:cs="Times New Roman"/>
          <w:sz w:val="24"/>
          <w:szCs w:val="24"/>
        </w:rPr>
        <w:t xml:space="preserve">nternal </w:t>
      </w:r>
      <w:r w:rsidR="00FD0038">
        <w:rPr>
          <w:rFonts w:ascii="Times New Roman" w:hAnsi="Times New Roman" w:cs="Times New Roman"/>
          <w:sz w:val="24"/>
          <w:szCs w:val="24"/>
        </w:rPr>
        <w:t>A</w:t>
      </w:r>
      <w:r w:rsidR="00D814CF">
        <w:rPr>
          <w:rFonts w:ascii="Times New Roman" w:hAnsi="Times New Roman" w:cs="Times New Roman"/>
          <w:sz w:val="24"/>
          <w:szCs w:val="24"/>
        </w:rPr>
        <w:t>udit</w:t>
      </w:r>
      <w:r w:rsidR="00FD0038">
        <w:rPr>
          <w:rFonts w:ascii="Times New Roman" w:hAnsi="Times New Roman" w:cs="Times New Roman"/>
          <w:sz w:val="24"/>
          <w:szCs w:val="24"/>
        </w:rPr>
        <w:t xml:space="preserve">, Compliance, </w:t>
      </w:r>
      <w:r w:rsidR="00E05B58">
        <w:rPr>
          <w:rFonts w:ascii="Times New Roman" w:hAnsi="Times New Roman" w:cs="Times New Roman"/>
          <w:sz w:val="24"/>
          <w:szCs w:val="24"/>
        </w:rPr>
        <w:t xml:space="preserve">Enterprise Risk Management, and </w:t>
      </w:r>
      <w:r w:rsidR="00FD0038">
        <w:rPr>
          <w:rFonts w:ascii="Times New Roman" w:hAnsi="Times New Roman" w:cs="Times New Roman"/>
          <w:sz w:val="24"/>
          <w:szCs w:val="24"/>
        </w:rPr>
        <w:t>Title IX Hearing</w:t>
      </w:r>
      <w:r w:rsidR="00E05B58">
        <w:rPr>
          <w:rFonts w:ascii="Times New Roman" w:hAnsi="Times New Roman" w:cs="Times New Roman"/>
          <w:sz w:val="24"/>
          <w:szCs w:val="24"/>
        </w:rPr>
        <w:t xml:space="preserve"> activities. </w:t>
      </w:r>
      <w:r w:rsidR="00D814CF">
        <w:rPr>
          <w:rFonts w:ascii="Times New Roman" w:hAnsi="Times New Roman" w:cs="Times New Roman"/>
          <w:sz w:val="24"/>
          <w:szCs w:val="24"/>
        </w:rPr>
        <w:t xml:space="preserve"> </w:t>
      </w:r>
      <w:r>
        <w:rPr>
          <w:rFonts w:ascii="Times New Roman" w:hAnsi="Times New Roman" w:cs="Times New Roman"/>
          <w:sz w:val="24"/>
          <w:szCs w:val="24"/>
        </w:rPr>
        <w:t xml:space="preserve">Mr. Tzoumas </w:t>
      </w:r>
      <w:r w:rsidR="00D814CF">
        <w:rPr>
          <w:rFonts w:ascii="Times New Roman" w:hAnsi="Times New Roman" w:cs="Times New Roman"/>
          <w:sz w:val="24"/>
          <w:szCs w:val="24"/>
        </w:rPr>
        <w:t>h</w:t>
      </w:r>
      <w:r>
        <w:rPr>
          <w:rFonts w:ascii="Times New Roman" w:hAnsi="Times New Roman" w:cs="Times New Roman"/>
          <w:sz w:val="24"/>
          <w:szCs w:val="24"/>
        </w:rPr>
        <w:t xml:space="preserve">as </w:t>
      </w:r>
      <w:r w:rsidR="00D814CF">
        <w:rPr>
          <w:rFonts w:ascii="Times New Roman" w:hAnsi="Times New Roman" w:cs="Times New Roman"/>
          <w:sz w:val="24"/>
          <w:szCs w:val="24"/>
        </w:rPr>
        <w:t xml:space="preserve">brought the internal audit work in-house </w:t>
      </w:r>
      <w:r w:rsidR="00E05B58">
        <w:rPr>
          <w:rFonts w:ascii="Times New Roman" w:hAnsi="Times New Roman" w:cs="Times New Roman"/>
          <w:sz w:val="24"/>
          <w:szCs w:val="24"/>
        </w:rPr>
        <w:t xml:space="preserve">with the exception of the Performance Based Funding Audit and Penetration Testing. Mr. </w:t>
      </w:r>
      <w:proofErr w:type="spellStart"/>
      <w:r w:rsidR="00E05B58">
        <w:rPr>
          <w:rFonts w:ascii="Times New Roman" w:hAnsi="Times New Roman" w:cs="Times New Roman"/>
          <w:sz w:val="24"/>
          <w:szCs w:val="24"/>
        </w:rPr>
        <w:t>Tzoumas</w:t>
      </w:r>
      <w:proofErr w:type="spellEnd"/>
      <w:r w:rsidR="00E05B58">
        <w:rPr>
          <w:rFonts w:ascii="Times New Roman" w:hAnsi="Times New Roman" w:cs="Times New Roman"/>
          <w:sz w:val="24"/>
          <w:szCs w:val="24"/>
        </w:rPr>
        <w:t xml:space="preserve"> utilizes a </w:t>
      </w:r>
      <w:r w:rsidR="009E0C8B">
        <w:rPr>
          <w:rFonts w:ascii="Times New Roman" w:hAnsi="Times New Roman" w:cs="Times New Roman"/>
          <w:sz w:val="24"/>
          <w:szCs w:val="24"/>
        </w:rPr>
        <w:t>risk-based</w:t>
      </w:r>
      <w:r w:rsidR="00E05B58">
        <w:rPr>
          <w:rFonts w:ascii="Times New Roman" w:hAnsi="Times New Roman" w:cs="Times New Roman"/>
          <w:sz w:val="24"/>
          <w:szCs w:val="24"/>
        </w:rPr>
        <w:t xml:space="preserve"> audit program to identify and schedule audits of</w:t>
      </w:r>
      <w:r w:rsidR="00D814CF">
        <w:rPr>
          <w:rFonts w:ascii="Times New Roman" w:hAnsi="Times New Roman" w:cs="Times New Roman"/>
          <w:sz w:val="24"/>
          <w:szCs w:val="24"/>
        </w:rPr>
        <w:t xml:space="preserve"> the highest risk areas of the university and its direct service organizations. Mr. Tzoumas accomplished the identification of high-risk areas through the implementation of a Committee of Sponsoring Organization (COSO) </w:t>
      </w:r>
      <w:r w:rsidR="00E11B11">
        <w:rPr>
          <w:rFonts w:ascii="Times New Roman" w:hAnsi="Times New Roman" w:cs="Times New Roman"/>
          <w:sz w:val="24"/>
          <w:szCs w:val="24"/>
        </w:rPr>
        <w:t>Enterprise Risk Management Program</w:t>
      </w:r>
      <w:r w:rsidR="00E11B11" w:rsidRPr="00E11B11">
        <w:rPr>
          <w:rFonts w:ascii="Times New Roman" w:hAnsi="Times New Roman" w:cs="Times New Roman"/>
          <w:sz w:val="24"/>
          <w:szCs w:val="24"/>
        </w:rPr>
        <w:t xml:space="preserve"> </w:t>
      </w:r>
      <w:r w:rsidR="00E11B11">
        <w:rPr>
          <w:rFonts w:ascii="Times New Roman" w:hAnsi="Times New Roman" w:cs="Times New Roman"/>
          <w:sz w:val="24"/>
          <w:szCs w:val="24"/>
        </w:rPr>
        <w:t xml:space="preserve">and </w:t>
      </w:r>
      <w:r w:rsidR="00D814CF">
        <w:rPr>
          <w:rFonts w:ascii="Times New Roman" w:hAnsi="Times New Roman" w:cs="Times New Roman"/>
          <w:sz w:val="24"/>
          <w:szCs w:val="24"/>
        </w:rPr>
        <w:t>a Certified Fraud Examiners</w:t>
      </w:r>
      <w:r w:rsidR="0094298F">
        <w:rPr>
          <w:rFonts w:ascii="Times New Roman" w:hAnsi="Times New Roman" w:cs="Times New Roman"/>
          <w:sz w:val="24"/>
          <w:szCs w:val="24"/>
        </w:rPr>
        <w:t xml:space="preserve"> Association published</w:t>
      </w:r>
      <w:r w:rsidR="00D814CF">
        <w:rPr>
          <w:rFonts w:ascii="Times New Roman" w:hAnsi="Times New Roman" w:cs="Times New Roman"/>
          <w:sz w:val="24"/>
          <w:szCs w:val="24"/>
        </w:rPr>
        <w:t xml:space="preserve"> Fraud Risk Assessment. Mr. Tzoumas has also commenced the </w:t>
      </w:r>
      <w:r w:rsidR="0094298F">
        <w:rPr>
          <w:rFonts w:ascii="Times New Roman" w:hAnsi="Times New Roman" w:cs="Times New Roman"/>
          <w:sz w:val="24"/>
          <w:szCs w:val="24"/>
        </w:rPr>
        <w:t xml:space="preserve">review of compliance with </w:t>
      </w:r>
      <w:r w:rsidR="00D814CF">
        <w:rPr>
          <w:rFonts w:ascii="Times New Roman" w:hAnsi="Times New Roman" w:cs="Times New Roman"/>
          <w:sz w:val="24"/>
          <w:szCs w:val="24"/>
        </w:rPr>
        <w:t>university regulations</w:t>
      </w:r>
      <w:r w:rsidR="0094298F">
        <w:rPr>
          <w:rFonts w:ascii="Times New Roman" w:hAnsi="Times New Roman" w:cs="Times New Roman"/>
          <w:sz w:val="24"/>
          <w:szCs w:val="24"/>
        </w:rPr>
        <w:t>, Federal laws and state statutes</w:t>
      </w:r>
      <w:r w:rsidR="00D814CF">
        <w:rPr>
          <w:rFonts w:ascii="Times New Roman" w:hAnsi="Times New Roman" w:cs="Times New Roman"/>
          <w:sz w:val="24"/>
          <w:szCs w:val="24"/>
        </w:rPr>
        <w:t xml:space="preserve"> while supporting the introduction of new regulations to assure compliance and conformity with the Florida State University System Board of Governors regulations and Federal Laws.</w:t>
      </w:r>
    </w:p>
    <w:p w14:paraId="770F2EE7" w14:textId="77777777" w:rsidR="00E11B11" w:rsidRDefault="00E11B11" w:rsidP="00EE56DE">
      <w:pPr>
        <w:jc w:val="left"/>
        <w:rPr>
          <w:rFonts w:ascii="Times New Roman" w:hAnsi="Times New Roman" w:cs="Times New Roman"/>
          <w:sz w:val="24"/>
          <w:szCs w:val="24"/>
        </w:rPr>
      </w:pPr>
    </w:p>
    <w:p w14:paraId="5DE726F0" w14:textId="7219DD68" w:rsidR="00784DB8" w:rsidRDefault="00A90E2E" w:rsidP="00A90E2E">
      <w:pPr>
        <w:ind w:firstLine="360"/>
        <w:jc w:val="both"/>
        <w:rPr>
          <w:rFonts w:ascii="Times New Roman" w:hAnsi="Times New Roman" w:cs="Times New Roman"/>
          <w:sz w:val="24"/>
          <w:szCs w:val="24"/>
        </w:rPr>
      </w:pPr>
      <w:r>
        <w:rPr>
          <w:rFonts w:ascii="Times New Roman" w:hAnsi="Times New Roman" w:cs="Times New Roman"/>
          <w:sz w:val="24"/>
          <w:szCs w:val="24"/>
        </w:rPr>
        <w:t>T</w:t>
      </w:r>
      <w:r w:rsidR="00E11B11">
        <w:rPr>
          <w:rFonts w:ascii="Times New Roman" w:hAnsi="Times New Roman" w:cs="Times New Roman"/>
          <w:sz w:val="24"/>
          <w:szCs w:val="24"/>
        </w:rPr>
        <w:t xml:space="preserve">he </w:t>
      </w:r>
      <w:r>
        <w:rPr>
          <w:rFonts w:ascii="Times New Roman" w:hAnsi="Times New Roman" w:cs="Times New Roman"/>
          <w:sz w:val="24"/>
          <w:szCs w:val="24"/>
        </w:rPr>
        <w:t xml:space="preserve">following </w:t>
      </w:r>
      <w:r w:rsidR="00E11B11">
        <w:rPr>
          <w:rFonts w:ascii="Times New Roman" w:hAnsi="Times New Roman" w:cs="Times New Roman"/>
          <w:sz w:val="24"/>
          <w:szCs w:val="24"/>
        </w:rPr>
        <w:t xml:space="preserve">Annual Report of Internal Audit and Compliance Activities </w:t>
      </w:r>
      <w:r>
        <w:rPr>
          <w:rFonts w:ascii="Times New Roman" w:hAnsi="Times New Roman" w:cs="Times New Roman"/>
          <w:sz w:val="24"/>
          <w:szCs w:val="24"/>
        </w:rPr>
        <w:t xml:space="preserve">is intended to </w:t>
      </w:r>
      <w:r w:rsidR="00E11B11">
        <w:rPr>
          <w:rFonts w:ascii="Times New Roman" w:hAnsi="Times New Roman" w:cs="Times New Roman"/>
          <w:sz w:val="24"/>
          <w:szCs w:val="24"/>
        </w:rPr>
        <w:t>fulfill t</w:t>
      </w:r>
      <w:r w:rsidR="007559D8">
        <w:rPr>
          <w:rFonts w:ascii="Times New Roman" w:hAnsi="Times New Roman" w:cs="Times New Roman"/>
          <w:sz w:val="24"/>
          <w:szCs w:val="24"/>
        </w:rPr>
        <w:t xml:space="preserve">he Board of Governors </w:t>
      </w:r>
      <w:r w:rsidR="003D498E">
        <w:rPr>
          <w:rFonts w:ascii="Times New Roman" w:hAnsi="Times New Roman" w:cs="Times New Roman"/>
          <w:sz w:val="24"/>
          <w:szCs w:val="24"/>
        </w:rPr>
        <w:t xml:space="preserve">(BOG) </w:t>
      </w:r>
      <w:r w:rsidR="007559D8">
        <w:rPr>
          <w:rFonts w:ascii="Times New Roman" w:hAnsi="Times New Roman" w:cs="Times New Roman"/>
          <w:sz w:val="24"/>
          <w:szCs w:val="24"/>
        </w:rPr>
        <w:t>regulation 4.002 State University System Chief Audit Executives require</w:t>
      </w:r>
      <w:r w:rsidR="00E11B11">
        <w:rPr>
          <w:rFonts w:ascii="Times New Roman" w:hAnsi="Times New Roman" w:cs="Times New Roman"/>
          <w:sz w:val="24"/>
          <w:szCs w:val="24"/>
        </w:rPr>
        <w:t>ment that</w:t>
      </w:r>
      <w:r w:rsidR="007559D8">
        <w:rPr>
          <w:rFonts w:ascii="Times New Roman" w:hAnsi="Times New Roman" w:cs="Times New Roman"/>
          <w:sz w:val="24"/>
          <w:szCs w:val="24"/>
        </w:rPr>
        <w:t xml:space="preserve"> an annual report summarizing the activities of the </w:t>
      </w:r>
      <w:r w:rsidR="00E11B11">
        <w:rPr>
          <w:rFonts w:ascii="Times New Roman" w:hAnsi="Times New Roman" w:cs="Times New Roman"/>
          <w:sz w:val="24"/>
          <w:szCs w:val="24"/>
        </w:rPr>
        <w:t>O</w:t>
      </w:r>
      <w:r w:rsidR="007559D8">
        <w:rPr>
          <w:rFonts w:ascii="Times New Roman" w:hAnsi="Times New Roman" w:cs="Times New Roman"/>
          <w:sz w:val="24"/>
          <w:szCs w:val="24"/>
        </w:rPr>
        <w:t xml:space="preserve">ffice for the preceding fiscal </w:t>
      </w:r>
      <w:r w:rsidR="00CD4F85">
        <w:rPr>
          <w:rFonts w:ascii="Times New Roman" w:hAnsi="Times New Roman" w:cs="Times New Roman"/>
          <w:sz w:val="24"/>
          <w:szCs w:val="24"/>
        </w:rPr>
        <w:t xml:space="preserve">year </w:t>
      </w:r>
      <w:r w:rsidR="0066119D">
        <w:rPr>
          <w:rFonts w:ascii="Times New Roman" w:hAnsi="Times New Roman" w:cs="Times New Roman"/>
          <w:sz w:val="24"/>
          <w:szCs w:val="24"/>
        </w:rPr>
        <w:t xml:space="preserve">be </w:t>
      </w:r>
      <w:r w:rsidR="007559D8">
        <w:rPr>
          <w:rFonts w:ascii="Times New Roman" w:hAnsi="Times New Roman" w:cs="Times New Roman"/>
          <w:sz w:val="24"/>
          <w:szCs w:val="24"/>
        </w:rPr>
        <w:t xml:space="preserve">provided to the </w:t>
      </w:r>
      <w:r w:rsidR="00E11B11">
        <w:rPr>
          <w:rFonts w:ascii="Times New Roman" w:hAnsi="Times New Roman" w:cs="Times New Roman"/>
          <w:sz w:val="24"/>
          <w:szCs w:val="24"/>
        </w:rPr>
        <w:t xml:space="preserve">university </w:t>
      </w:r>
      <w:r w:rsidR="007559D8">
        <w:rPr>
          <w:rFonts w:ascii="Times New Roman" w:hAnsi="Times New Roman" w:cs="Times New Roman"/>
          <w:sz w:val="24"/>
          <w:szCs w:val="24"/>
        </w:rPr>
        <w:t xml:space="preserve">President, Board of Trustees, </w:t>
      </w:r>
      <w:r w:rsidR="00E11B11">
        <w:rPr>
          <w:rFonts w:ascii="Times New Roman" w:hAnsi="Times New Roman" w:cs="Times New Roman"/>
          <w:sz w:val="24"/>
          <w:szCs w:val="24"/>
        </w:rPr>
        <w:t xml:space="preserve">as well as </w:t>
      </w:r>
      <w:r w:rsidR="007559D8">
        <w:rPr>
          <w:rFonts w:ascii="Times New Roman" w:hAnsi="Times New Roman" w:cs="Times New Roman"/>
          <w:sz w:val="24"/>
          <w:szCs w:val="24"/>
        </w:rPr>
        <w:t xml:space="preserve">the </w:t>
      </w:r>
      <w:r w:rsidR="00E11B11">
        <w:rPr>
          <w:rFonts w:ascii="Times New Roman" w:hAnsi="Times New Roman" w:cs="Times New Roman"/>
          <w:sz w:val="24"/>
          <w:szCs w:val="24"/>
        </w:rPr>
        <w:t xml:space="preserve">State University System </w:t>
      </w:r>
      <w:r w:rsidR="007559D8">
        <w:rPr>
          <w:rFonts w:ascii="Times New Roman" w:hAnsi="Times New Roman" w:cs="Times New Roman"/>
          <w:sz w:val="24"/>
          <w:szCs w:val="24"/>
        </w:rPr>
        <w:t xml:space="preserve">Board of Governors.  </w:t>
      </w:r>
    </w:p>
    <w:p w14:paraId="07CDA8C5" w14:textId="77777777" w:rsidR="007559D8" w:rsidRPr="00784DB8" w:rsidRDefault="007559D8" w:rsidP="00EE56DE">
      <w:pPr>
        <w:jc w:val="left"/>
        <w:rPr>
          <w:rFonts w:ascii="Times New Roman" w:hAnsi="Times New Roman" w:cs="Times New Roman"/>
          <w:sz w:val="24"/>
          <w:szCs w:val="24"/>
        </w:rPr>
      </w:pPr>
    </w:p>
    <w:p w14:paraId="527AA8B4" w14:textId="546DDF8D" w:rsidR="00784DB8" w:rsidRPr="00560257" w:rsidRDefault="00560257" w:rsidP="00560257">
      <w:pPr>
        <w:rPr>
          <w:rFonts w:ascii="Times New Roman" w:hAnsi="Times New Roman" w:cs="Times New Roman"/>
          <w:b/>
          <w:sz w:val="28"/>
          <w:szCs w:val="28"/>
        </w:rPr>
      </w:pPr>
      <w:r w:rsidRPr="00560257">
        <w:rPr>
          <w:rFonts w:ascii="Times New Roman" w:hAnsi="Times New Roman" w:cs="Times New Roman"/>
          <w:b/>
          <w:sz w:val="28"/>
          <w:szCs w:val="28"/>
        </w:rPr>
        <w:t xml:space="preserve">Summary of </w:t>
      </w:r>
      <w:r w:rsidR="00092861" w:rsidRPr="00560257">
        <w:rPr>
          <w:rFonts w:ascii="Times New Roman" w:hAnsi="Times New Roman" w:cs="Times New Roman"/>
          <w:b/>
          <w:sz w:val="28"/>
          <w:szCs w:val="28"/>
        </w:rPr>
        <w:t>Activities</w:t>
      </w:r>
    </w:p>
    <w:p w14:paraId="79B78DE0" w14:textId="0C02DDE9" w:rsidR="00FE73AB" w:rsidRDefault="00FE73AB" w:rsidP="00EE56DE">
      <w:pPr>
        <w:jc w:val="left"/>
        <w:rPr>
          <w:rFonts w:ascii="Times New Roman" w:hAnsi="Times New Roman" w:cs="Times New Roman"/>
          <w:b/>
          <w:sz w:val="24"/>
          <w:szCs w:val="24"/>
        </w:rPr>
      </w:pPr>
    </w:p>
    <w:p w14:paraId="6507E65E" w14:textId="7B7D379B" w:rsidR="00FE73AB" w:rsidRPr="00560257" w:rsidRDefault="00FE73AB" w:rsidP="00560257">
      <w:pPr>
        <w:pStyle w:val="ListParagraph"/>
        <w:numPr>
          <w:ilvl w:val="0"/>
          <w:numId w:val="16"/>
        </w:numPr>
        <w:ind w:left="360" w:hanging="360"/>
        <w:jc w:val="left"/>
        <w:rPr>
          <w:rFonts w:ascii="Times New Roman" w:hAnsi="Times New Roman" w:cs="Times New Roman"/>
          <w:b/>
          <w:sz w:val="24"/>
          <w:szCs w:val="24"/>
        </w:rPr>
      </w:pPr>
      <w:r w:rsidRPr="00560257">
        <w:rPr>
          <w:rFonts w:ascii="Times New Roman" w:hAnsi="Times New Roman" w:cs="Times New Roman"/>
          <w:b/>
          <w:sz w:val="24"/>
          <w:szCs w:val="24"/>
        </w:rPr>
        <w:t>Risk Management</w:t>
      </w:r>
    </w:p>
    <w:p w14:paraId="46A6DB01" w14:textId="77777777" w:rsidR="00092861" w:rsidRDefault="00092861" w:rsidP="00EE56DE">
      <w:pPr>
        <w:jc w:val="left"/>
        <w:rPr>
          <w:rFonts w:ascii="Times New Roman" w:hAnsi="Times New Roman" w:cs="Times New Roman"/>
          <w:sz w:val="24"/>
          <w:szCs w:val="24"/>
        </w:rPr>
      </w:pPr>
    </w:p>
    <w:p w14:paraId="78DD742F" w14:textId="3142E412" w:rsidR="00A90E2E" w:rsidRPr="00DA3FD7" w:rsidRDefault="00A90E2E" w:rsidP="00560257">
      <w:pPr>
        <w:pStyle w:val="ListParagraph"/>
        <w:numPr>
          <w:ilvl w:val="0"/>
          <w:numId w:val="15"/>
        </w:numPr>
        <w:tabs>
          <w:tab w:val="left" w:pos="720"/>
        </w:tabs>
        <w:spacing w:after="160" w:line="259" w:lineRule="auto"/>
        <w:ind w:left="720" w:hanging="360"/>
        <w:jc w:val="both"/>
        <w:rPr>
          <w:rFonts w:ascii="Times New Roman" w:hAnsi="Times New Roman" w:cs="Times New Roman"/>
          <w:sz w:val="24"/>
          <w:szCs w:val="24"/>
        </w:rPr>
      </w:pPr>
      <w:r w:rsidRPr="00DA3FD7">
        <w:rPr>
          <w:rFonts w:ascii="Times New Roman" w:hAnsi="Times New Roman" w:cs="Times New Roman"/>
          <w:sz w:val="24"/>
          <w:szCs w:val="24"/>
        </w:rPr>
        <w:t xml:space="preserve">To support the achievement of the university’s strategic plan and develop a risk-based audit program, the Office </w:t>
      </w:r>
      <w:r w:rsidR="000F4FAF">
        <w:rPr>
          <w:rFonts w:ascii="Times New Roman" w:hAnsi="Times New Roman" w:cs="Times New Roman"/>
          <w:sz w:val="24"/>
          <w:szCs w:val="24"/>
        </w:rPr>
        <w:t xml:space="preserve">of Internal Audit and Compliance (Office) </w:t>
      </w:r>
      <w:r w:rsidR="00560257">
        <w:rPr>
          <w:rFonts w:ascii="Times New Roman" w:hAnsi="Times New Roman" w:cs="Times New Roman"/>
          <w:sz w:val="24"/>
          <w:szCs w:val="24"/>
        </w:rPr>
        <w:t>maintain</w:t>
      </w:r>
      <w:r w:rsidRPr="00DA3FD7">
        <w:rPr>
          <w:rFonts w:ascii="Times New Roman" w:hAnsi="Times New Roman" w:cs="Times New Roman"/>
          <w:sz w:val="24"/>
          <w:szCs w:val="24"/>
        </w:rPr>
        <w:t xml:space="preserve">ed a COSO based Enterprise Risk Management (ERM) program which identifies and </w:t>
      </w:r>
      <w:r w:rsidR="0094298F">
        <w:rPr>
          <w:rFonts w:ascii="Times New Roman" w:hAnsi="Times New Roman" w:cs="Times New Roman"/>
          <w:sz w:val="24"/>
          <w:szCs w:val="24"/>
        </w:rPr>
        <w:t xml:space="preserve">quantitively </w:t>
      </w:r>
      <w:r w:rsidRPr="00DA3FD7">
        <w:rPr>
          <w:rFonts w:ascii="Times New Roman" w:hAnsi="Times New Roman" w:cs="Times New Roman"/>
          <w:sz w:val="24"/>
          <w:szCs w:val="24"/>
        </w:rPr>
        <w:t>ra</w:t>
      </w:r>
      <w:r w:rsidR="0094298F">
        <w:rPr>
          <w:rFonts w:ascii="Times New Roman" w:hAnsi="Times New Roman" w:cs="Times New Roman"/>
          <w:sz w:val="24"/>
          <w:szCs w:val="24"/>
        </w:rPr>
        <w:t>te</w:t>
      </w:r>
      <w:r w:rsidRPr="00DA3FD7">
        <w:rPr>
          <w:rFonts w:ascii="Times New Roman" w:hAnsi="Times New Roman" w:cs="Times New Roman"/>
          <w:sz w:val="24"/>
          <w:szCs w:val="24"/>
        </w:rPr>
        <w:t xml:space="preserve">s material risks to the achievement of </w:t>
      </w:r>
      <w:r w:rsidR="00DA3FD7">
        <w:rPr>
          <w:rFonts w:ascii="Times New Roman" w:hAnsi="Times New Roman" w:cs="Times New Roman"/>
          <w:sz w:val="24"/>
          <w:szCs w:val="24"/>
        </w:rPr>
        <w:t xml:space="preserve">the university’s </w:t>
      </w:r>
      <w:r w:rsidRPr="00DA3FD7">
        <w:rPr>
          <w:rFonts w:ascii="Times New Roman" w:hAnsi="Times New Roman" w:cs="Times New Roman"/>
          <w:sz w:val="24"/>
          <w:szCs w:val="24"/>
        </w:rPr>
        <w:t xml:space="preserve">key strategic objectives and </w:t>
      </w:r>
      <w:r w:rsidR="0094298F">
        <w:rPr>
          <w:rFonts w:ascii="Times New Roman" w:hAnsi="Times New Roman" w:cs="Times New Roman"/>
          <w:sz w:val="24"/>
          <w:szCs w:val="24"/>
        </w:rPr>
        <w:t xml:space="preserve">presents </w:t>
      </w:r>
      <w:r w:rsidRPr="00DA3FD7">
        <w:rPr>
          <w:rFonts w:ascii="Times New Roman" w:hAnsi="Times New Roman" w:cs="Times New Roman"/>
          <w:sz w:val="24"/>
          <w:szCs w:val="24"/>
        </w:rPr>
        <w:t xml:space="preserve">management’s planned mitigation strategies. </w:t>
      </w:r>
      <w:r w:rsidR="0094298F">
        <w:rPr>
          <w:rFonts w:ascii="Times New Roman" w:hAnsi="Times New Roman" w:cs="Times New Roman"/>
          <w:sz w:val="24"/>
          <w:szCs w:val="24"/>
        </w:rPr>
        <w:t xml:space="preserve">Changes to risk rankings are continuously monitored and provided to the Audit and Compliance Committee at each meeting. </w:t>
      </w:r>
      <w:r w:rsidRPr="00DA3FD7">
        <w:rPr>
          <w:rFonts w:ascii="Times New Roman" w:hAnsi="Times New Roman" w:cs="Times New Roman"/>
          <w:sz w:val="24"/>
          <w:szCs w:val="24"/>
        </w:rPr>
        <w:t xml:space="preserve">The </w:t>
      </w:r>
      <w:r w:rsidR="0094298F">
        <w:rPr>
          <w:rFonts w:ascii="Times New Roman" w:hAnsi="Times New Roman" w:cs="Times New Roman"/>
          <w:sz w:val="24"/>
          <w:szCs w:val="24"/>
        </w:rPr>
        <w:t>ERM</w:t>
      </w:r>
      <w:r w:rsidRPr="00DA3FD7">
        <w:rPr>
          <w:rFonts w:ascii="Times New Roman" w:hAnsi="Times New Roman" w:cs="Times New Roman"/>
          <w:sz w:val="24"/>
          <w:szCs w:val="24"/>
        </w:rPr>
        <w:t xml:space="preserve"> framework was implemented with zero cost to the university for external consultant support. The program include</w:t>
      </w:r>
      <w:r w:rsidR="00E63427">
        <w:rPr>
          <w:rFonts w:ascii="Times New Roman" w:hAnsi="Times New Roman" w:cs="Times New Roman"/>
          <w:sz w:val="24"/>
          <w:szCs w:val="24"/>
        </w:rPr>
        <w:t>s</w:t>
      </w:r>
      <w:r w:rsidRPr="00DA3FD7">
        <w:rPr>
          <w:rFonts w:ascii="Times New Roman" w:hAnsi="Times New Roman" w:cs="Times New Roman"/>
          <w:sz w:val="24"/>
          <w:szCs w:val="24"/>
        </w:rPr>
        <w:t xml:space="preserve"> risk assessments of the following key strategic objectives: </w:t>
      </w:r>
    </w:p>
    <w:p w14:paraId="62BF1533" w14:textId="77777777" w:rsidR="00A90E2E" w:rsidRPr="00DA3FD7" w:rsidRDefault="00A90E2E" w:rsidP="00560257">
      <w:pPr>
        <w:pStyle w:val="ListParagraph"/>
        <w:numPr>
          <w:ilvl w:val="0"/>
          <w:numId w:val="23"/>
        </w:numPr>
        <w:spacing w:after="160" w:line="259" w:lineRule="auto"/>
        <w:ind w:left="1080"/>
        <w:jc w:val="left"/>
        <w:rPr>
          <w:rFonts w:ascii="Times New Roman" w:hAnsi="Times New Roman" w:cs="Times New Roman"/>
          <w:sz w:val="24"/>
          <w:szCs w:val="24"/>
        </w:rPr>
      </w:pPr>
      <w:r w:rsidRPr="00DA3FD7">
        <w:rPr>
          <w:rFonts w:ascii="Times New Roman" w:hAnsi="Times New Roman" w:cs="Times New Roman"/>
          <w:sz w:val="24"/>
          <w:szCs w:val="24"/>
        </w:rPr>
        <w:t>Avoiding Adverse Legal Action</w:t>
      </w:r>
    </w:p>
    <w:p w14:paraId="579D358B" w14:textId="77777777" w:rsidR="00A90E2E" w:rsidRPr="00DA3FD7" w:rsidRDefault="00A90E2E" w:rsidP="00560257">
      <w:pPr>
        <w:pStyle w:val="ListParagraph"/>
        <w:numPr>
          <w:ilvl w:val="0"/>
          <w:numId w:val="23"/>
        </w:numPr>
        <w:spacing w:after="160" w:line="259" w:lineRule="auto"/>
        <w:ind w:left="1080"/>
        <w:jc w:val="left"/>
        <w:rPr>
          <w:rFonts w:ascii="Times New Roman" w:hAnsi="Times New Roman" w:cs="Times New Roman"/>
          <w:sz w:val="24"/>
          <w:szCs w:val="24"/>
        </w:rPr>
      </w:pPr>
      <w:r w:rsidRPr="00DA3FD7">
        <w:rPr>
          <w:rFonts w:ascii="Times New Roman" w:hAnsi="Times New Roman" w:cs="Times New Roman"/>
          <w:sz w:val="24"/>
          <w:szCs w:val="24"/>
        </w:rPr>
        <w:t>Cyber Security Effectiveness</w:t>
      </w:r>
    </w:p>
    <w:p w14:paraId="451C048A" w14:textId="77777777" w:rsidR="00A90E2E" w:rsidRPr="00DA3FD7" w:rsidRDefault="00A90E2E" w:rsidP="00560257">
      <w:pPr>
        <w:pStyle w:val="ListParagraph"/>
        <w:numPr>
          <w:ilvl w:val="0"/>
          <w:numId w:val="23"/>
        </w:numPr>
        <w:spacing w:after="160" w:line="259" w:lineRule="auto"/>
        <w:ind w:left="1080"/>
        <w:jc w:val="left"/>
        <w:rPr>
          <w:rFonts w:ascii="Times New Roman" w:hAnsi="Times New Roman" w:cs="Times New Roman"/>
          <w:sz w:val="24"/>
          <w:szCs w:val="24"/>
        </w:rPr>
      </w:pPr>
      <w:r w:rsidRPr="00DA3FD7">
        <w:rPr>
          <w:rFonts w:ascii="Times New Roman" w:hAnsi="Times New Roman" w:cs="Times New Roman"/>
          <w:sz w:val="24"/>
          <w:szCs w:val="24"/>
        </w:rPr>
        <w:t>Adequacy of Insurance Coverages</w:t>
      </w:r>
    </w:p>
    <w:p w14:paraId="5EE70350" w14:textId="77777777" w:rsidR="00A90E2E" w:rsidRPr="00DA3FD7" w:rsidRDefault="00A90E2E" w:rsidP="00560257">
      <w:pPr>
        <w:pStyle w:val="ListParagraph"/>
        <w:numPr>
          <w:ilvl w:val="0"/>
          <w:numId w:val="23"/>
        </w:numPr>
        <w:spacing w:after="160" w:line="259" w:lineRule="auto"/>
        <w:ind w:left="1080"/>
        <w:jc w:val="left"/>
        <w:rPr>
          <w:rFonts w:ascii="Times New Roman" w:hAnsi="Times New Roman" w:cs="Times New Roman"/>
          <w:sz w:val="24"/>
          <w:szCs w:val="24"/>
        </w:rPr>
      </w:pPr>
      <w:r w:rsidRPr="00DA3FD7">
        <w:rPr>
          <w:rFonts w:ascii="Times New Roman" w:hAnsi="Times New Roman" w:cs="Times New Roman"/>
          <w:sz w:val="24"/>
          <w:szCs w:val="24"/>
        </w:rPr>
        <w:t>Human Resources</w:t>
      </w:r>
    </w:p>
    <w:p w14:paraId="5F770474" w14:textId="77777777" w:rsidR="00A90E2E" w:rsidRPr="00DA3FD7" w:rsidRDefault="00A90E2E" w:rsidP="00560257">
      <w:pPr>
        <w:pStyle w:val="ListParagraph"/>
        <w:numPr>
          <w:ilvl w:val="0"/>
          <w:numId w:val="23"/>
        </w:numPr>
        <w:spacing w:after="160" w:line="259" w:lineRule="auto"/>
        <w:ind w:left="1080"/>
        <w:jc w:val="left"/>
        <w:rPr>
          <w:rFonts w:ascii="Times New Roman" w:hAnsi="Times New Roman" w:cs="Times New Roman"/>
          <w:sz w:val="24"/>
          <w:szCs w:val="24"/>
        </w:rPr>
      </w:pPr>
      <w:r w:rsidRPr="00DA3FD7">
        <w:rPr>
          <w:rFonts w:ascii="Times New Roman" w:hAnsi="Times New Roman" w:cs="Times New Roman"/>
          <w:sz w:val="24"/>
          <w:szCs w:val="24"/>
        </w:rPr>
        <w:t>Code of Conduct and Regulatory Compliance</w:t>
      </w:r>
    </w:p>
    <w:p w14:paraId="73F2C1A9" w14:textId="77777777" w:rsidR="00A90E2E" w:rsidRPr="00DA3FD7" w:rsidRDefault="00A90E2E" w:rsidP="00560257">
      <w:pPr>
        <w:pStyle w:val="ListParagraph"/>
        <w:numPr>
          <w:ilvl w:val="0"/>
          <w:numId w:val="23"/>
        </w:numPr>
        <w:spacing w:after="160" w:line="259" w:lineRule="auto"/>
        <w:ind w:left="1080"/>
        <w:jc w:val="left"/>
        <w:rPr>
          <w:rFonts w:ascii="Times New Roman" w:hAnsi="Times New Roman" w:cs="Times New Roman"/>
          <w:sz w:val="24"/>
          <w:szCs w:val="24"/>
        </w:rPr>
      </w:pPr>
      <w:r w:rsidRPr="00DA3FD7">
        <w:rPr>
          <w:rFonts w:ascii="Times New Roman" w:hAnsi="Times New Roman" w:cs="Times New Roman"/>
          <w:sz w:val="24"/>
          <w:szCs w:val="24"/>
        </w:rPr>
        <w:t>Environmental Safety and Emergency Management</w:t>
      </w:r>
    </w:p>
    <w:p w14:paraId="42FC6356" w14:textId="77777777" w:rsidR="00A90E2E" w:rsidRPr="00DA3FD7" w:rsidRDefault="00A90E2E" w:rsidP="00560257">
      <w:pPr>
        <w:pStyle w:val="ListParagraph"/>
        <w:numPr>
          <w:ilvl w:val="0"/>
          <w:numId w:val="23"/>
        </w:numPr>
        <w:spacing w:after="160" w:line="259" w:lineRule="auto"/>
        <w:ind w:left="1080"/>
        <w:jc w:val="left"/>
        <w:rPr>
          <w:rFonts w:ascii="Times New Roman" w:hAnsi="Times New Roman" w:cs="Times New Roman"/>
          <w:sz w:val="24"/>
          <w:szCs w:val="24"/>
        </w:rPr>
      </w:pPr>
      <w:r w:rsidRPr="00DA3FD7">
        <w:rPr>
          <w:rFonts w:ascii="Times New Roman" w:hAnsi="Times New Roman" w:cs="Times New Roman"/>
          <w:sz w:val="24"/>
          <w:szCs w:val="24"/>
        </w:rPr>
        <w:t>Faculty Development</w:t>
      </w:r>
    </w:p>
    <w:p w14:paraId="677BA64B" w14:textId="77777777" w:rsidR="00A90E2E" w:rsidRPr="00DA3FD7" w:rsidRDefault="00A90E2E" w:rsidP="00560257">
      <w:pPr>
        <w:pStyle w:val="ListParagraph"/>
        <w:numPr>
          <w:ilvl w:val="0"/>
          <w:numId w:val="23"/>
        </w:numPr>
        <w:spacing w:after="160" w:line="259" w:lineRule="auto"/>
        <w:ind w:left="1080"/>
        <w:jc w:val="left"/>
        <w:rPr>
          <w:rFonts w:ascii="Times New Roman" w:hAnsi="Times New Roman" w:cs="Times New Roman"/>
          <w:sz w:val="24"/>
          <w:szCs w:val="24"/>
        </w:rPr>
      </w:pPr>
      <w:r w:rsidRPr="00DA3FD7">
        <w:rPr>
          <w:rFonts w:ascii="Times New Roman" w:hAnsi="Times New Roman" w:cs="Times New Roman"/>
          <w:sz w:val="24"/>
          <w:szCs w:val="24"/>
        </w:rPr>
        <w:t>Campus Facilities – Housing</w:t>
      </w:r>
    </w:p>
    <w:p w14:paraId="0DA7731A" w14:textId="77777777" w:rsidR="00A90E2E" w:rsidRPr="00DA3FD7" w:rsidRDefault="00A90E2E" w:rsidP="00560257">
      <w:pPr>
        <w:pStyle w:val="ListParagraph"/>
        <w:numPr>
          <w:ilvl w:val="0"/>
          <w:numId w:val="23"/>
        </w:numPr>
        <w:spacing w:after="160" w:line="259" w:lineRule="auto"/>
        <w:ind w:left="1080"/>
        <w:jc w:val="left"/>
        <w:rPr>
          <w:rFonts w:ascii="Times New Roman" w:hAnsi="Times New Roman" w:cs="Times New Roman"/>
          <w:sz w:val="24"/>
          <w:szCs w:val="24"/>
        </w:rPr>
      </w:pPr>
      <w:r w:rsidRPr="00DA3FD7">
        <w:rPr>
          <w:rFonts w:ascii="Times New Roman" w:hAnsi="Times New Roman" w:cs="Times New Roman"/>
          <w:sz w:val="24"/>
          <w:szCs w:val="24"/>
        </w:rPr>
        <w:t>Revenue</w:t>
      </w:r>
    </w:p>
    <w:p w14:paraId="6BF7567A" w14:textId="77777777" w:rsidR="00A90E2E" w:rsidRPr="00DA3FD7" w:rsidRDefault="00A90E2E" w:rsidP="00560257">
      <w:pPr>
        <w:pStyle w:val="ListParagraph"/>
        <w:numPr>
          <w:ilvl w:val="0"/>
          <w:numId w:val="23"/>
        </w:numPr>
        <w:spacing w:after="160" w:line="259" w:lineRule="auto"/>
        <w:ind w:left="1080"/>
        <w:jc w:val="left"/>
        <w:rPr>
          <w:rFonts w:ascii="Times New Roman" w:hAnsi="Times New Roman" w:cs="Times New Roman"/>
          <w:sz w:val="24"/>
          <w:szCs w:val="24"/>
        </w:rPr>
      </w:pPr>
      <w:r w:rsidRPr="00DA3FD7">
        <w:rPr>
          <w:rFonts w:ascii="Times New Roman" w:hAnsi="Times New Roman" w:cs="Times New Roman"/>
          <w:sz w:val="24"/>
          <w:szCs w:val="24"/>
        </w:rPr>
        <w:lastRenderedPageBreak/>
        <w:t>Business Continuity</w:t>
      </w:r>
    </w:p>
    <w:p w14:paraId="0ABD82B4" w14:textId="77777777" w:rsidR="00A90E2E" w:rsidRPr="00DA3FD7" w:rsidRDefault="00A90E2E" w:rsidP="00560257">
      <w:pPr>
        <w:pStyle w:val="ListParagraph"/>
        <w:numPr>
          <w:ilvl w:val="0"/>
          <w:numId w:val="23"/>
        </w:numPr>
        <w:spacing w:after="160" w:line="259" w:lineRule="auto"/>
        <w:ind w:left="1080"/>
        <w:jc w:val="left"/>
        <w:rPr>
          <w:rFonts w:ascii="Times New Roman" w:hAnsi="Times New Roman" w:cs="Times New Roman"/>
          <w:sz w:val="24"/>
          <w:szCs w:val="24"/>
        </w:rPr>
      </w:pPr>
      <w:r w:rsidRPr="00DA3FD7">
        <w:rPr>
          <w:rFonts w:ascii="Times New Roman" w:hAnsi="Times New Roman" w:cs="Times New Roman"/>
          <w:sz w:val="24"/>
          <w:szCs w:val="24"/>
        </w:rPr>
        <w:t>Economic and Political Risk</w:t>
      </w:r>
    </w:p>
    <w:p w14:paraId="234BFAF3" w14:textId="77777777" w:rsidR="00A90E2E" w:rsidRPr="00DA3FD7" w:rsidRDefault="00A90E2E" w:rsidP="00560257">
      <w:pPr>
        <w:pStyle w:val="ListParagraph"/>
        <w:numPr>
          <w:ilvl w:val="0"/>
          <w:numId w:val="23"/>
        </w:numPr>
        <w:spacing w:after="160" w:line="259" w:lineRule="auto"/>
        <w:ind w:left="1080"/>
        <w:jc w:val="left"/>
        <w:rPr>
          <w:rFonts w:ascii="Times New Roman" w:hAnsi="Times New Roman" w:cs="Times New Roman"/>
          <w:sz w:val="24"/>
          <w:szCs w:val="24"/>
        </w:rPr>
      </w:pPr>
      <w:r w:rsidRPr="00DA3FD7">
        <w:rPr>
          <w:rFonts w:ascii="Times New Roman" w:hAnsi="Times New Roman" w:cs="Times New Roman"/>
          <w:sz w:val="24"/>
          <w:szCs w:val="24"/>
        </w:rPr>
        <w:t>Strategic Growth Initiatives</w:t>
      </w:r>
    </w:p>
    <w:p w14:paraId="34E701A9" w14:textId="43CFB7F8" w:rsidR="00A90E2E" w:rsidRPr="00DA3FD7" w:rsidRDefault="00A90E2E" w:rsidP="00560257">
      <w:pPr>
        <w:pStyle w:val="ListParagraph"/>
        <w:numPr>
          <w:ilvl w:val="0"/>
          <w:numId w:val="23"/>
        </w:numPr>
        <w:spacing w:after="160" w:line="259" w:lineRule="auto"/>
        <w:ind w:left="1080"/>
        <w:jc w:val="left"/>
        <w:rPr>
          <w:rFonts w:ascii="Times New Roman" w:hAnsi="Times New Roman" w:cs="Times New Roman"/>
          <w:sz w:val="24"/>
          <w:szCs w:val="24"/>
        </w:rPr>
      </w:pPr>
      <w:r w:rsidRPr="00DA3FD7">
        <w:rPr>
          <w:rFonts w:ascii="Times New Roman" w:hAnsi="Times New Roman" w:cs="Times New Roman"/>
          <w:sz w:val="24"/>
          <w:szCs w:val="24"/>
        </w:rPr>
        <w:t xml:space="preserve">Campus </w:t>
      </w:r>
      <w:r w:rsidR="000F4FAF">
        <w:rPr>
          <w:rFonts w:ascii="Times New Roman" w:hAnsi="Times New Roman" w:cs="Times New Roman"/>
          <w:sz w:val="24"/>
          <w:szCs w:val="24"/>
        </w:rPr>
        <w:t xml:space="preserve">Safety and </w:t>
      </w:r>
      <w:r w:rsidRPr="00DA3FD7">
        <w:rPr>
          <w:rFonts w:ascii="Times New Roman" w:hAnsi="Times New Roman" w:cs="Times New Roman"/>
          <w:sz w:val="24"/>
          <w:szCs w:val="24"/>
        </w:rPr>
        <w:t>Security</w:t>
      </w:r>
    </w:p>
    <w:p w14:paraId="2124B817" w14:textId="2E36DAFE" w:rsidR="000F4FAF" w:rsidRPr="000F4FAF" w:rsidRDefault="00A90E2E" w:rsidP="00560257">
      <w:pPr>
        <w:pStyle w:val="ListParagraph"/>
        <w:numPr>
          <w:ilvl w:val="0"/>
          <w:numId w:val="23"/>
        </w:numPr>
        <w:spacing w:after="160" w:line="259" w:lineRule="auto"/>
        <w:ind w:left="1080"/>
        <w:jc w:val="left"/>
        <w:rPr>
          <w:rFonts w:ascii="Times New Roman" w:hAnsi="Times New Roman" w:cs="Times New Roman"/>
          <w:sz w:val="24"/>
          <w:szCs w:val="24"/>
        </w:rPr>
      </w:pPr>
      <w:r w:rsidRPr="00DA3FD7">
        <w:rPr>
          <w:rFonts w:ascii="Times New Roman" w:hAnsi="Times New Roman" w:cs="Times New Roman"/>
          <w:sz w:val="24"/>
          <w:szCs w:val="24"/>
        </w:rPr>
        <w:t>Financial Reporting</w:t>
      </w:r>
    </w:p>
    <w:p w14:paraId="75CBD542" w14:textId="77777777" w:rsidR="00A36E9D" w:rsidRDefault="00A36E9D" w:rsidP="00A36E9D">
      <w:pPr>
        <w:pStyle w:val="ListParagraph"/>
        <w:spacing w:after="160" w:line="259" w:lineRule="auto"/>
        <w:ind w:left="1080"/>
        <w:jc w:val="left"/>
        <w:rPr>
          <w:rFonts w:ascii="Times New Roman" w:hAnsi="Times New Roman" w:cs="Times New Roman"/>
          <w:sz w:val="24"/>
          <w:szCs w:val="24"/>
        </w:rPr>
      </w:pPr>
    </w:p>
    <w:p w14:paraId="42F69277" w14:textId="313413F0" w:rsidR="00E60764" w:rsidRPr="00560257" w:rsidRDefault="00E60764" w:rsidP="00560257">
      <w:pPr>
        <w:pStyle w:val="ListParagraph"/>
        <w:numPr>
          <w:ilvl w:val="0"/>
          <w:numId w:val="22"/>
        </w:numPr>
        <w:spacing w:after="160" w:line="259" w:lineRule="auto"/>
        <w:ind w:left="720"/>
        <w:jc w:val="both"/>
        <w:rPr>
          <w:rFonts w:ascii="Times New Roman" w:hAnsi="Times New Roman" w:cs="Times New Roman"/>
          <w:sz w:val="24"/>
          <w:szCs w:val="24"/>
        </w:rPr>
      </w:pPr>
      <w:r w:rsidRPr="00560257">
        <w:rPr>
          <w:rFonts w:ascii="Times New Roman" w:hAnsi="Times New Roman" w:cs="Times New Roman"/>
          <w:sz w:val="24"/>
          <w:szCs w:val="24"/>
        </w:rPr>
        <w:t xml:space="preserve">The Office worked with the President, CFO, </w:t>
      </w:r>
      <w:r w:rsidR="00560257">
        <w:rPr>
          <w:rFonts w:ascii="Times New Roman" w:hAnsi="Times New Roman" w:cs="Times New Roman"/>
          <w:sz w:val="24"/>
          <w:szCs w:val="24"/>
        </w:rPr>
        <w:t xml:space="preserve">Campus Police </w:t>
      </w:r>
      <w:r w:rsidRPr="00560257">
        <w:rPr>
          <w:rFonts w:ascii="Times New Roman" w:hAnsi="Times New Roman" w:cs="Times New Roman"/>
          <w:sz w:val="24"/>
          <w:szCs w:val="24"/>
        </w:rPr>
        <w:t>and AVP of Facilities to develop and implement a strategy to mitigate the risk</w:t>
      </w:r>
      <w:r w:rsidR="00E63427">
        <w:rPr>
          <w:rFonts w:ascii="Times New Roman" w:hAnsi="Times New Roman" w:cs="Times New Roman"/>
          <w:sz w:val="24"/>
          <w:szCs w:val="24"/>
        </w:rPr>
        <w:t xml:space="preserve"> of</w:t>
      </w:r>
      <w:r w:rsidRPr="00560257">
        <w:rPr>
          <w:rFonts w:ascii="Times New Roman" w:hAnsi="Times New Roman" w:cs="Times New Roman"/>
          <w:sz w:val="24"/>
          <w:szCs w:val="24"/>
        </w:rPr>
        <w:t xml:space="preserve"> physical harm to senior executives. The security measures include the installation of panic alarms, cameras, and limited access to facilities after business hours. The CAE was appointed the head of the Cook Hall Security Committee.  </w:t>
      </w:r>
    </w:p>
    <w:p w14:paraId="23F1D288" w14:textId="0F266AE0" w:rsidR="00FE1DB9" w:rsidRDefault="00FE1DB9" w:rsidP="00DA3FD7">
      <w:pPr>
        <w:pStyle w:val="ListParagraph"/>
        <w:spacing w:after="160" w:line="259" w:lineRule="auto"/>
        <w:ind w:left="1080"/>
        <w:jc w:val="left"/>
        <w:rPr>
          <w:rFonts w:ascii="Times New Roman" w:hAnsi="Times New Roman" w:cs="Times New Roman"/>
          <w:sz w:val="24"/>
          <w:szCs w:val="24"/>
        </w:rPr>
      </w:pPr>
    </w:p>
    <w:p w14:paraId="4FDEC115" w14:textId="3260F473" w:rsidR="00FE1DB9" w:rsidRDefault="00FE1DB9" w:rsidP="009472B1">
      <w:pPr>
        <w:pStyle w:val="ListParagraph"/>
        <w:numPr>
          <w:ilvl w:val="0"/>
          <w:numId w:val="16"/>
        </w:numPr>
        <w:spacing w:after="160" w:line="259" w:lineRule="auto"/>
        <w:ind w:left="360" w:hanging="360"/>
        <w:jc w:val="left"/>
        <w:rPr>
          <w:rFonts w:ascii="Times New Roman" w:hAnsi="Times New Roman" w:cs="Times New Roman"/>
          <w:b/>
          <w:sz w:val="24"/>
          <w:szCs w:val="24"/>
        </w:rPr>
      </w:pPr>
      <w:r>
        <w:rPr>
          <w:rFonts w:ascii="Times New Roman" w:hAnsi="Times New Roman" w:cs="Times New Roman"/>
          <w:b/>
          <w:sz w:val="24"/>
          <w:szCs w:val="24"/>
        </w:rPr>
        <w:t>Compliance</w:t>
      </w:r>
    </w:p>
    <w:p w14:paraId="74903372" w14:textId="77777777" w:rsidR="00F0306B" w:rsidRPr="00FE1DB9" w:rsidRDefault="00F0306B" w:rsidP="00F0306B">
      <w:pPr>
        <w:pStyle w:val="ListParagraph"/>
        <w:spacing w:after="160" w:line="259" w:lineRule="auto"/>
        <w:ind w:left="540"/>
        <w:jc w:val="left"/>
        <w:rPr>
          <w:rFonts w:ascii="Times New Roman" w:hAnsi="Times New Roman" w:cs="Times New Roman"/>
          <w:b/>
          <w:sz w:val="24"/>
          <w:szCs w:val="24"/>
        </w:rPr>
      </w:pPr>
    </w:p>
    <w:p w14:paraId="5355160B" w14:textId="11EFEB7A" w:rsidR="009332E7" w:rsidRDefault="009332E7" w:rsidP="009472B1">
      <w:pPr>
        <w:pStyle w:val="ListParagraph"/>
        <w:numPr>
          <w:ilvl w:val="0"/>
          <w:numId w:val="24"/>
        </w:numPr>
        <w:spacing w:after="160" w:line="259" w:lineRule="auto"/>
        <w:ind w:left="720"/>
        <w:jc w:val="both"/>
        <w:rPr>
          <w:rFonts w:ascii="Times New Roman" w:hAnsi="Times New Roman" w:cs="Times New Roman"/>
          <w:sz w:val="24"/>
          <w:szCs w:val="24"/>
        </w:rPr>
      </w:pPr>
      <w:r>
        <w:rPr>
          <w:rFonts w:ascii="Times New Roman" w:hAnsi="Times New Roman" w:cs="Times New Roman"/>
          <w:sz w:val="24"/>
          <w:szCs w:val="24"/>
        </w:rPr>
        <w:t>The Office worked with the Title IX Coordinator to create a Title IX Hearing Board. Mr. Tzoumas received advance</w:t>
      </w:r>
      <w:r w:rsidR="003B489A">
        <w:rPr>
          <w:rFonts w:ascii="Times New Roman" w:hAnsi="Times New Roman" w:cs="Times New Roman"/>
          <w:sz w:val="24"/>
          <w:szCs w:val="24"/>
        </w:rPr>
        <w:t>d</w:t>
      </w:r>
      <w:r>
        <w:rPr>
          <w:rFonts w:ascii="Times New Roman" w:hAnsi="Times New Roman" w:cs="Times New Roman"/>
          <w:sz w:val="24"/>
          <w:szCs w:val="24"/>
        </w:rPr>
        <w:t xml:space="preserve"> Title IX Hearing training and served as the Hearing Officer on two Title IX appeals. </w:t>
      </w:r>
    </w:p>
    <w:p w14:paraId="023B9538" w14:textId="77777777" w:rsidR="009332E7" w:rsidRDefault="009332E7" w:rsidP="009332E7">
      <w:pPr>
        <w:pStyle w:val="ListParagraph"/>
        <w:spacing w:after="160" w:line="259" w:lineRule="auto"/>
        <w:ind w:left="540"/>
        <w:jc w:val="both"/>
        <w:rPr>
          <w:rFonts w:ascii="Times New Roman" w:hAnsi="Times New Roman" w:cs="Times New Roman"/>
          <w:sz w:val="24"/>
          <w:szCs w:val="24"/>
        </w:rPr>
      </w:pPr>
    </w:p>
    <w:p w14:paraId="2899368B" w14:textId="77777777" w:rsidR="009332E7" w:rsidRDefault="009332E7" w:rsidP="009472B1">
      <w:pPr>
        <w:pStyle w:val="ListParagraph"/>
        <w:numPr>
          <w:ilvl w:val="0"/>
          <w:numId w:val="24"/>
        </w:numPr>
        <w:spacing w:after="160" w:line="259" w:lineRule="auto"/>
        <w:ind w:left="720"/>
        <w:jc w:val="both"/>
        <w:rPr>
          <w:rFonts w:ascii="Times New Roman" w:hAnsi="Times New Roman" w:cs="Times New Roman"/>
          <w:sz w:val="24"/>
          <w:szCs w:val="24"/>
        </w:rPr>
      </w:pPr>
      <w:r>
        <w:rPr>
          <w:rFonts w:ascii="Times New Roman" w:hAnsi="Times New Roman" w:cs="Times New Roman"/>
          <w:sz w:val="24"/>
          <w:szCs w:val="24"/>
        </w:rPr>
        <w:t xml:space="preserve">The Office worked with management to provide </w:t>
      </w:r>
      <w:proofErr w:type="spellStart"/>
      <w:r>
        <w:rPr>
          <w:rFonts w:ascii="Times New Roman" w:hAnsi="Times New Roman" w:cs="Times New Roman"/>
          <w:sz w:val="24"/>
          <w:szCs w:val="24"/>
        </w:rPr>
        <w:t>campuswide</w:t>
      </w:r>
      <w:proofErr w:type="spellEnd"/>
      <w:r>
        <w:rPr>
          <w:rFonts w:ascii="Times New Roman" w:hAnsi="Times New Roman" w:cs="Times New Roman"/>
          <w:sz w:val="24"/>
          <w:szCs w:val="24"/>
        </w:rPr>
        <w:t xml:space="preserve"> Family Education Rights and Privacy Act (FERPA) training.</w:t>
      </w:r>
    </w:p>
    <w:p w14:paraId="18CE4572" w14:textId="77777777" w:rsidR="009332E7" w:rsidRPr="009332E7" w:rsidRDefault="009332E7" w:rsidP="009472B1">
      <w:pPr>
        <w:pStyle w:val="ListParagraph"/>
        <w:ind w:hanging="360"/>
        <w:rPr>
          <w:rFonts w:ascii="Times New Roman" w:hAnsi="Times New Roman" w:cs="Times New Roman"/>
          <w:sz w:val="24"/>
          <w:szCs w:val="24"/>
        </w:rPr>
      </w:pPr>
    </w:p>
    <w:p w14:paraId="3C059BC5" w14:textId="6BDB3DAA" w:rsidR="0065611E" w:rsidRDefault="0065611E" w:rsidP="009472B1">
      <w:pPr>
        <w:pStyle w:val="ListParagraph"/>
        <w:numPr>
          <w:ilvl w:val="0"/>
          <w:numId w:val="24"/>
        </w:numPr>
        <w:spacing w:after="160" w:line="259" w:lineRule="auto"/>
        <w:ind w:left="720"/>
        <w:jc w:val="both"/>
        <w:rPr>
          <w:rFonts w:ascii="Times New Roman" w:hAnsi="Times New Roman" w:cs="Times New Roman"/>
          <w:sz w:val="24"/>
          <w:szCs w:val="24"/>
        </w:rPr>
      </w:pPr>
      <w:r>
        <w:rPr>
          <w:rFonts w:ascii="Times New Roman" w:hAnsi="Times New Roman" w:cs="Times New Roman"/>
          <w:sz w:val="24"/>
          <w:szCs w:val="24"/>
        </w:rPr>
        <w:t xml:space="preserve">The Office formed a Red Flags Program compliance team to help assure the university had an effective identify theft prevention program in place. </w:t>
      </w:r>
    </w:p>
    <w:p w14:paraId="3B02F7EA" w14:textId="77777777" w:rsidR="0065611E" w:rsidRPr="0065611E" w:rsidRDefault="0065611E" w:rsidP="009472B1">
      <w:pPr>
        <w:pStyle w:val="ListParagraph"/>
        <w:ind w:hanging="360"/>
        <w:rPr>
          <w:rFonts w:ascii="Times New Roman" w:hAnsi="Times New Roman" w:cs="Times New Roman"/>
          <w:sz w:val="24"/>
          <w:szCs w:val="24"/>
        </w:rPr>
      </w:pPr>
    </w:p>
    <w:p w14:paraId="54D99A58" w14:textId="66EA02DF" w:rsidR="0065611E" w:rsidRDefault="0065611E" w:rsidP="009472B1">
      <w:pPr>
        <w:pStyle w:val="ListParagraph"/>
        <w:numPr>
          <w:ilvl w:val="0"/>
          <w:numId w:val="24"/>
        </w:numPr>
        <w:spacing w:after="160" w:line="259" w:lineRule="auto"/>
        <w:ind w:left="720"/>
        <w:jc w:val="both"/>
        <w:rPr>
          <w:rFonts w:ascii="Times New Roman" w:hAnsi="Times New Roman" w:cs="Times New Roman"/>
          <w:sz w:val="24"/>
          <w:szCs w:val="24"/>
        </w:rPr>
      </w:pPr>
      <w:r>
        <w:rPr>
          <w:rFonts w:ascii="Times New Roman" w:hAnsi="Times New Roman" w:cs="Times New Roman"/>
          <w:sz w:val="24"/>
          <w:szCs w:val="24"/>
        </w:rPr>
        <w:t>The Office worked with Student Affairs to revise the Student Code of Conduct in compliance with changes required by House Bill 233</w:t>
      </w:r>
      <w:r w:rsidR="009A22B5">
        <w:rPr>
          <w:rFonts w:ascii="Times New Roman" w:hAnsi="Times New Roman" w:cs="Times New Roman"/>
          <w:sz w:val="24"/>
          <w:szCs w:val="24"/>
        </w:rPr>
        <w:t xml:space="preserve"> requiring </w:t>
      </w:r>
      <w:r w:rsidR="009A22B5" w:rsidRPr="009A22B5">
        <w:rPr>
          <w:rFonts w:ascii="Times New Roman" w:hAnsi="Times New Roman" w:cs="Times New Roman"/>
          <w:sz w:val="24"/>
          <w:szCs w:val="24"/>
        </w:rPr>
        <w:t>intellectual freedom &amp; viewpoint diversity</w:t>
      </w:r>
      <w:r>
        <w:rPr>
          <w:rFonts w:ascii="Times New Roman" w:hAnsi="Times New Roman" w:cs="Times New Roman"/>
          <w:sz w:val="24"/>
          <w:szCs w:val="24"/>
        </w:rPr>
        <w:t>.</w:t>
      </w:r>
    </w:p>
    <w:p w14:paraId="3E3595AE" w14:textId="77777777" w:rsidR="0065611E" w:rsidRPr="0065611E" w:rsidRDefault="0065611E" w:rsidP="009472B1">
      <w:pPr>
        <w:pStyle w:val="ListParagraph"/>
        <w:ind w:hanging="360"/>
        <w:rPr>
          <w:rFonts w:ascii="Times New Roman" w:hAnsi="Times New Roman" w:cs="Times New Roman"/>
          <w:sz w:val="24"/>
          <w:szCs w:val="24"/>
        </w:rPr>
      </w:pPr>
    </w:p>
    <w:p w14:paraId="4F728D90" w14:textId="3A7D05E5" w:rsidR="00DA3FD7" w:rsidRPr="007E7633" w:rsidRDefault="00DA3FD7" w:rsidP="009472B1">
      <w:pPr>
        <w:pStyle w:val="ListParagraph"/>
        <w:numPr>
          <w:ilvl w:val="0"/>
          <w:numId w:val="24"/>
        </w:numPr>
        <w:spacing w:after="160" w:line="259" w:lineRule="auto"/>
        <w:ind w:left="720"/>
        <w:jc w:val="both"/>
        <w:rPr>
          <w:rFonts w:ascii="Times New Roman" w:hAnsi="Times New Roman" w:cs="Times New Roman"/>
          <w:sz w:val="24"/>
          <w:szCs w:val="24"/>
        </w:rPr>
      </w:pPr>
      <w:r w:rsidRPr="00DA3FD7">
        <w:rPr>
          <w:rFonts w:ascii="Times New Roman" w:hAnsi="Times New Roman" w:cs="Times New Roman"/>
          <w:sz w:val="24"/>
          <w:szCs w:val="24"/>
        </w:rPr>
        <w:t>In order to maintain a strong relationship with the Office of the Inspector General</w:t>
      </w:r>
      <w:r w:rsidRPr="00DA3FD7">
        <w:rPr>
          <w:rFonts w:ascii="Times New Roman" w:hAnsi="Times New Roman" w:cs="Times New Roman"/>
          <w:sz w:val="24"/>
          <w:szCs w:val="24"/>
        </w:rPr>
        <w:t xml:space="preserve"> and</w:t>
      </w:r>
      <w:r w:rsidRPr="00DA3FD7">
        <w:rPr>
          <w:rFonts w:ascii="Times New Roman" w:hAnsi="Times New Roman" w:cs="Times New Roman"/>
          <w:sz w:val="24"/>
          <w:szCs w:val="24"/>
        </w:rPr>
        <w:t xml:space="preserve"> Director of Compliance for the Board of Governor’s (BOG) Auditor General</w:t>
      </w:r>
      <w:r w:rsidR="003B489A">
        <w:rPr>
          <w:rFonts w:ascii="Times New Roman" w:hAnsi="Times New Roman" w:cs="Times New Roman"/>
          <w:sz w:val="24"/>
          <w:szCs w:val="24"/>
        </w:rPr>
        <w:t>,</w:t>
      </w:r>
      <w:r w:rsidRPr="00DA3FD7">
        <w:rPr>
          <w:rFonts w:ascii="Times New Roman" w:hAnsi="Times New Roman" w:cs="Times New Roman"/>
          <w:sz w:val="24"/>
          <w:szCs w:val="24"/>
        </w:rPr>
        <w:t xml:space="preserve"> and </w:t>
      </w:r>
      <w:r>
        <w:rPr>
          <w:rFonts w:ascii="Times New Roman" w:hAnsi="Times New Roman" w:cs="Times New Roman"/>
          <w:sz w:val="24"/>
          <w:szCs w:val="24"/>
        </w:rPr>
        <w:t xml:space="preserve">build a university </w:t>
      </w:r>
      <w:r w:rsidRPr="00DA3FD7">
        <w:rPr>
          <w:rFonts w:ascii="Times New Roman" w:hAnsi="Times New Roman" w:cs="Times New Roman"/>
          <w:sz w:val="24"/>
          <w:szCs w:val="24"/>
        </w:rPr>
        <w:t>culture of regulatory compliance</w:t>
      </w:r>
      <w:r>
        <w:rPr>
          <w:rFonts w:ascii="Times New Roman" w:hAnsi="Times New Roman" w:cs="Times New Roman"/>
          <w:sz w:val="24"/>
          <w:szCs w:val="24"/>
        </w:rPr>
        <w:t>, the Office</w:t>
      </w:r>
      <w:bookmarkStart w:id="0" w:name="_Hlk97803541"/>
      <w:r w:rsidR="007E7633">
        <w:rPr>
          <w:rFonts w:ascii="Times New Roman" w:hAnsi="Times New Roman" w:cs="Times New Roman"/>
          <w:sz w:val="24"/>
          <w:szCs w:val="24"/>
        </w:rPr>
        <w:t xml:space="preserve"> w</w:t>
      </w:r>
      <w:r w:rsidRPr="007E7633">
        <w:rPr>
          <w:rFonts w:ascii="Times New Roman" w:hAnsi="Times New Roman" w:cs="Times New Roman"/>
          <w:sz w:val="24"/>
          <w:szCs w:val="24"/>
        </w:rPr>
        <w:t xml:space="preserve">orked with the Office of Reserve and Grants to implement the new House Bill 7017 requirements for monitoring Research Foreign Influence. </w:t>
      </w:r>
      <w:r w:rsidR="009A22B5">
        <w:rPr>
          <w:rFonts w:ascii="Times New Roman" w:hAnsi="Times New Roman" w:cs="Times New Roman"/>
          <w:sz w:val="24"/>
          <w:szCs w:val="24"/>
        </w:rPr>
        <w:t>Office a</w:t>
      </w:r>
      <w:r w:rsidR="007E7633">
        <w:rPr>
          <w:rFonts w:ascii="Times New Roman" w:hAnsi="Times New Roman" w:cs="Times New Roman"/>
          <w:sz w:val="24"/>
          <w:szCs w:val="24"/>
        </w:rPr>
        <w:t xml:space="preserve">lso supported </w:t>
      </w:r>
      <w:r w:rsidR="009A22B5">
        <w:rPr>
          <w:rFonts w:ascii="Times New Roman" w:hAnsi="Times New Roman" w:cs="Times New Roman"/>
          <w:sz w:val="24"/>
          <w:szCs w:val="24"/>
        </w:rPr>
        <w:t xml:space="preserve">the </w:t>
      </w:r>
      <w:r w:rsidR="007E7633">
        <w:rPr>
          <w:rFonts w:ascii="Times New Roman" w:hAnsi="Times New Roman" w:cs="Times New Roman"/>
          <w:sz w:val="24"/>
          <w:szCs w:val="24"/>
        </w:rPr>
        <w:t xml:space="preserve">filing of </w:t>
      </w:r>
      <w:r w:rsidR="009A22B5">
        <w:rPr>
          <w:rFonts w:ascii="Times New Roman" w:hAnsi="Times New Roman" w:cs="Times New Roman"/>
          <w:sz w:val="24"/>
          <w:szCs w:val="24"/>
        </w:rPr>
        <w:t xml:space="preserve">the </w:t>
      </w:r>
      <w:r w:rsidR="00C773A9" w:rsidRPr="007E7633">
        <w:rPr>
          <w:rFonts w:ascii="Times New Roman" w:hAnsi="Times New Roman" w:cs="Times New Roman"/>
          <w:sz w:val="24"/>
          <w:szCs w:val="24"/>
        </w:rPr>
        <w:t xml:space="preserve">required </w:t>
      </w:r>
      <w:r w:rsidR="009A22B5">
        <w:rPr>
          <w:rFonts w:ascii="Times New Roman" w:hAnsi="Times New Roman" w:cs="Times New Roman"/>
          <w:sz w:val="24"/>
          <w:szCs w:val="24"/>
        </w:rPr>
        <w:t>annual F</w:t>
      </w:r>
      <w:r w:rsidR="00C773A9" w:rsidRPr="007E7633">
        <w:rPr>
          <w:rFonts w:ascii="Times New Roman" w:hAnsi="Times New Roman" w:cs="Times New Roman"/>
          <w:sz w:val="24"/>
          <w:szCs w:val="24"/>
        </w:rPr>
        <w:t xml:space="preserve">oreign </w:t>
      </w:r>
      <w:r w:rsidR="009A22B5">
        <w:rPr>
          <w:rFonts w:ascii="Times New Roman" w:hAnsi="Times New Roman" w:cs="Times New Roman"/>
          <w:sz w:val="24"/>
          <w:szCs w:val="24"/>
        </w:rPr>
        <w:t>G</w:t>
      </w:r>
      <w:r w:rsidR="00C773A9" w:rsidRPr="007E7633">
        <w:rPr>
          <w:rFonts w:ascii="Times New Roman" w:hAnsi="Times New Roman" w:cs="Times New Roman"/>
          <w:sz w:val="24"/>
          <w:szCs w:val="24"/>
        </w:rPr>
        <w:t xml:space="preserve">ift </w:t>
      </w:r>
      <w:r w:rsidR="009A22B5">
        <w:rPr>
          <w:rFonts w:ascii="Times New Roman" w:hAnsi="Times New Roman" w:cs="Times New Roman"/>
          <w:sz w:val="24"/>
          <w:szCs w:val="24"/>
        </w:rPr>
        <w:t>C</w:t>
      </w:r>
      <w:r w:rsidR="00C773A9" w:rsidRPr="007E7633">
        <w:rPr>
          <w:rFonts w:ascii="Times New Roman" w:hAnsi="Times New Roman" w:cs="Times New Roman"/>
          <w:sz w:val="24"/>
          <w:szCs w:val="24"/>
        </w:rPr>
        <w:t xml:space="preserve">ertification. </w:t>
      </w:r>
    </w:p>
    <w:p w14:paraId="60D718EA" w14:textId="77777777" w:rsidR="00A36E9D" w:rsidRDefault="00A36E9D" w:rsidP="009472B1">
      <w:pPr>
        <w:pStyle w:val="ListParagraph"/>
        <w:spacing w:after="160" w:line="259" w:lineRule="auto"/>
        <w:ind w:hanging="360"/>
        <w:jc w:val="both"/>
        <w:rPr>
          <w:rFonts w:ascii="Times New Roman" w:hAnsi="Times New Roman" w:cs="Times New Roman"/>
          <w:sz w:val="24"/>
          <w:szCs w:val="24"/>
        </w:rPr>
      </w:pPr>
    </w:p>
    <w:p w14:paraId="32AFE068" w14:textId="26307A8B" w:rsidR="00A36E9D" w:rsidRPr="00A36E9D" w:rsidRDefault="00A36E9D" w:rsidP="009472B1">
      <w:pPr>
        <w:pStyle w:val="ListParagraph"/>
        <w:numPr>
          <w:ilvl w:val="0"/>
          <w:numId w:val="24"/>
        </w:numPr>
        <w:spacing w:after="160" w:line="259" w:lineRule="auto"/>
        <w:ind w:left="720"/>
        <w:jc w:val="both"/>
        <w:rPr>
          <w:rFonts w:ascii="Times New Roman" w:hAnsi="Times New Roman" w:cs="Times New Roman"/>
          <w:b/>
          <w:sz w:val="24"/>
          <w:szCs w:val="24"/>
        </w:rPr>
      </w:pPr>
      <w:r w:rsidRPr="009472B1">
        <w:rPr>
          <w:rFonts w:ascii="Times New Roman" w:hAnsi="Times New Roman" w:cs="Times New Roman"/>
          <w:sz w:val="24"/>
          <w:szCs w:val="24"/>
        </w:rPr>
        <w:t>To support compliance with B</w:t>
      </w:r>
      <w:r w:rsidR="009A22B5">
        <w:rPr>
          <w:rFonts w:ascii="Times New Roman" w:hAnsi="Times New Roman" w:cs="Times New Roman"/>
          <w:sz w:val="24"/>
          <w:szCs w:val="24"/>
        </w:rPr>
        <w:t>oard of Governors r</w:t>
      </w:r>
      <w:r w:rsidRPr="009472B1">
        <w:rPr>
          <w:rFonts w:ascii="Times New Roman" w:hAnsi="Times New Roman" w:cs="Times New Roman"/>
          <w:sz w:val="24"/>
          <w:szCs w:val="24"/>
        </w:rPr>
        <w:t xml:space="preserve">egulation 4.002, State University System Chief Audit Executive, the Office evaluated the university’s fraud risk by </w:t>
      </w:r>
      <w:r w:rsidR="007E7633" w:rsidRPr="009472B1">
        <w:rPr>
          <w:rFonts w:ascii="Times New Roman" w:hAnsi="Times New Roman" w:cs="Times New Roman"/>
          <w:sz w:val="24"/>
          <w:szCs w:val="24"/>
        </w:rPr>
        <w:t>updat</w:t>
      </w:r>
      <w:r w:rsidRPr="009472B1">
        <w:rPr>
          <w:rFonts w:ascii="Times New Roman" w:hAnsi="Times New Roman" w:cs="Times New Roman"/>
          <w:sz w:val="24"/>
          <w:szCs w:val="24"/>
        </w:rPr>
        <w:t xml:space="preserve">ing an enterprise wide </w:t>
      </w:r>
      <w:r w:rsidRPr="005D70A5">
        <w:rPr>
          <w:rFonts w:ascii="Times New Roman" w:hAnsi="Times New Roman" w:cs="Times New Roman"/>
          <w:sz w:val="24"/>
          <w:szCs w:val="24"/>
        </w:rPr>
        <w:t xml:space="preserve">Fraud Risk Assessment using the Association of Certified Fraud Examiners framework. The assessment was used to identify areas where additional internal controls </w:t>
      </w:r>
      <w:r w:rsidR="008F08A0">
        <w:rPr>
          <w:rFonts w:ascii="Times New Roman" w:hAnsi="Times New Roman" w:cs="Times New Roman"/>
          <w:sz w:val="24"/>
          <w:szCs w:val="24"/>
        </w:rPr>
        <w:t xml:space="preserve">and fraud prevention efforts </w:t>
      </w:r>
      <w:r w:rsidRPr="005D70A5">
        <w:rPr>
          <w:rFonts w:ascii="Times New Roman" w:hAnsi="Times New Roman" w:cs="Times New Roman"/>
          <w:sz w:val="24"/>
          <w:szCs w:val="24"/>
        </w:rPr>
        <w:t xml:space="preserve">were required. </w:t>
      </w:r>
      <w:r w:rsidR="008F08A0">
        <w:rPr>
          <w:rFonts w:ascii="Times New Roman" w:hAnsi="Times New Roman" w:cs="Times New Roman"/>
          <w:sz w:val="24"/>
          <w:szCs w:val="24"/>
        </w:rPr>
        <w:t>T</w:t>
      </w:r>
      <w:r w:rsidRPr="005D70A5">
        <w:rPr>
          <w:rFonts w:ascii="Times New Roman" w:hAnsi="Times New Roman" w:cs="Times New Roman"/>
          <w:sz w:val="24"/>
          <w:szCs w:val="24"/>
        </w:rPr>
        <w:t xml:space="preserve">he Fraud Risk Assessment </w:t>
      </w:r>
      <w:r w:rsidR="007E7633">
        <w:rPr>
          <w:rFonts w:ascii="Times New Roman" w:hAnsi="Times New Roman" w:cs="Times New Roman"/>
          <w:sz w:val="24"/>
          <w:szCs w:val="24"/>
        </w:rPr>
        <w:t>update found eight o</w:t>
      </w:r>
      <w:r w:rsidRPr="005D70A5">
        <w:rPr>
          <w:rFonts w:ascii="Times New Roman" w:hAnsi="Times New Roman" w:cs="Times New Roman"/>
          <w:sz w:val="24"/>
          <w:szCs w:val="24"/>
        </w:rPr>
        <w:t>f the 1</w:t>
      </w:r>
      <w:r w:rsidR="007E7633">
        <w:rPr>
          <w:rFonts w:ascii="Times New Roman" w:hAnsi="Times New Roman" w:cs="Times New Roman"/>
          <w:sz w:val="24"/>
          <w:szCs w:val="24"/>
        </w:rPr>
        <w:t>5</w:t>
      </w:r>
      <w:r w:rsidRPr="005D70A5">
        <w:rPr>
          <w:rFonts w:ascii="Times New Roman" w:hAnsi="Times New Roman" w:cs="Times New Roman"/>
          <w:sz w:val="24"/>
          <w:szCs w:val="24"/>
        </w:rPr>
        <w:t xml:space="preserve"> processes showed improvement with the average score increasing from </w:t>
      </w:r>
      <w:r w:rsidR="007E7633">
        <w:rPr>
          <w:rFonts w:ascii="Times New Roman" w:hAnsi="Times New Roman" w:cs="Times New Roman"/>
          <w:sz w:val="24"/>
          <w:szCs w:val="24"/>
        </w:rPr>
        <w:t>86</w:t>
      </w:r>
      <w:r w:rsidRPr="005D70A5">
        <w:rPr>
          <w:rFonts w:ascii="Times New Roman" w:hAnsi="Times New Roman" w:cs="Times New Roman"/>
          <w:sz w:val="24"/>
          <w:szCs w:val="24"/>
        </w:rPr>
        <w:t xml:space="preserve">% to </w:t>
      </w:r>
      <w:r w:rsidR="007E7633">
        <w:rPr>
          <w:rFonts w:ascii="Times New Roman" w:hAnsi="Times New Roman" w:cs="Times New Roman"/>
          <w:sz w:val="24"/>
          <w:szCs w:val="24"/>
        </w:rPr>
        <w:lastRenderedPageBreak/>
        <w:t>90</w:t>
      </w:r>
      <w:r w:rsidRPr="005D70A5">
        <w:rPr>
          <w:rFonts w:ascii="Times New Roman" w:hAnsi="Times New Roman" w:cs="Times New Roman"/>
          <w:sz w:val="24"/>
          <w:szCs w:val="24"/>
        </w:rPr>
        <w:t>%.</w:t>
      </w:r>
      <w:r w:rsidR="008F08A0">
        <w:rPr>
          <w:rFonts w:ascii="Times New Roman" w:hAnsi="Times New Roman" w:cs="Times New Roman"/>
          <w:sz w:val="24"/>
          <w:szCs w:val="24"/>
        </w:rPr>
        <w:t xml:space="preserve"> The Office will continue to work with management to implement effective internal controls and fraud prevention efforts to further decrease the risk of fraud. </w:t>
      </w:r>
    </w:p>
    <w:p w14:paraId="6E05BF7D" w14:textId="49ABE48B" w:rsidR="00A36E9D" w:rsidRPr="00A36E9D" w:rsidRDefault="00A36E9D" w:rsidP="009472B1">
      <w:pPr>
        <w:pStyle w:val="ListParagraph"/>
        <w:spacing w:after="160" w:line="259" w:lineRule="auto"/>
        <w:ind w:hanging="360"/>
        <w:jc w:val="both"/>
        <w:rPr>
          <w:rFonts w:ascii="Times New Roman" w:hAnsi="Times New Roman" w:cs="Times New Roman"/>
          <w:b/>
          <w:sz w:val="24"/>
          <w:szCs w:val="24"/>
        </w:rPr>
      </w:pPr>
    </w:p>
    <w:p w14:paraId="0D781D62" w14:textId="3F1E3983" w:rsidR="00A36E9D" w:rsidRPr="00A36E9D" w:rsidRDefault="003B489A" w:rsidP="009472B1">
      <w:pPr>
        <w:pStyle w:val="ListParagraph"/>
        <w:numPr>
          <w:ilvl w:val="0"/>
          <w:numId w:val="24"/>
        </w:numPr>
        <w:spacing w:after="160" w:line="259" w:lineRule="auto"/>
        <w:ind w:left="720"/>
        <w:jc w:val="both"/>
        <w:rPr>
          <w:rFonts w:ascii="Times New Roman" w:hAnsi="Times New Roman" w:cs="Times New Roman"/>
          <w:b/>
          <w:sz w:val="24"/>
          <w:szCs w:val="24"/>
        </w:rPr>
      </w:pPr>
      <w:r>
        <w:rPr>
          <w:rFonts w:ascii="Times New Roman" w:hAnsi="Times New Roman" w:cs="Times New Roman"/>
          <w:sz w:val="24"/>
          <w:szCs w:val="24"/>
        </w:rPr>
        <w:t>The Office w</w:t>
      </w:r>
      <w:r w:rsidR="007F64F2" w:rsidRPr="009472B1">
        <w:rPr>
          <w:rFonts w:ascii="Times New Roman" w:hAnsi="Times New Roman" w:cs="Times New Roman"/>
          <w:sz w:val="24"/>
          <w:szCs w:val="24"/>
        </w:rPr>
        <w:t xml:space="preserve">orked with management to understand the Florida Statutory considerations </w:t>
      </w:r>
      <w:r w:rsidR="009A22B5">
        <w:rPr>
          <w:rFonts w:ascii="Times New Roman" w:hAnsi="Times New Roman" w:cs="Times New Roman"/>
          <w:sz w:val="24"/>
          <w:szCs w:val="24"/>
        </w:rPr>
        <w:t xml:space="preserve">and data </w:t>
      </w:r>
      <w:r w:rsidR="007F64F2" w:rsidRPr="009472B1">
        <w:rPr>
          <w:rFonts w:ascii="Times New Roman" w:hAnsi="Times New Roman" w:cs="Times New Roman"/>
          <w:sz w:val="24"/>
          <w:szCs w:val="24"/>
        </w:rPr>
        <w:t xml:space="preserve">involved with the settlement of a </w:t>
      </w:r>
      <w:r w:rsidR="00C03DDA" w:rsidRPr="009472B1">
        <w:rPr>
          <w:rFonts w:ascii="Times New Roman" w:hAnsi="Times New Roman" w:cs="Times New Roman"/>
          <w:sz w:val="24"/>
          <w:szCs w:val="24"/>
        </w:rPr>
        <w:t xml:space="preserve">faculty </w:t>
      </w:r>
      <w:r w:rsidR="00C03DDA">
        <w:rPr>
          <w:rFonts w:ascii="Times New Roman" w:hAnsi="Times New Roman" w:cs="Times New Roman"/>
          <w:sz w:val="24"/>
          <w:szCs w:val="24"/>
        </w:rPr>
        <w:t>payroll dispute involving the 12-month faculty receiving a 27</w:t>
      </w:r>
      <w:r w:rsidR="00133670">
        <w:rPr>
          <w:rFonts w:ascii="Times New Roman" w:hAnsi="Times New Roman" w:cs="Times New Roman"/>
          <w:sz w:val="24"/>
          <w:szCs w:val="24"/>
        </w:rPr>
        <w:t>th</w:t>
      </w:r>
      <w:r w:rsidR="00C03DDA">
        <w:rPr>
          <w:rFonts w:ascii="Times New Roman" w:hAnsi="Times New Roman" w:cs="Times New Roman"/>
          <w:sz w:val="24"/>
          <w:szCs w:val="24"/>
        </w:rPr>
        <w:t xml:space="preserve"> paycheck during the 2020-2021 fiscal year</w:t>
      </w:r>
      <w:r w:rsidR="00A36E9D" w:rsidRPr="00A36E9D">
        <w:rPr>
          <w:rFonts w:ascii="Times New Roman" w:hAnsi="Times New Roman" w:cs="Times New Roman"/>
          <w:sz w:val="24"/>
          <w:szCs w:val="24"/>
        </w:rPr>
        <w:t>.</w:t>
      </w:r>
    </w:p>
    <w:p w14:paraId="6689A2AA" w14:textId="77777777" w:rsidR="00A36E9D" w:rsidRDefault="00A36E9D" w:rsidP="009472B1">
      <w:pPr>
        <w:pStyle w:val="ListParagraph"/>
        <w:spacing w:after="160" w:line="259" w:lineRule="auto"/>
        <w:ind w:hanging="360"/>
        <w:jc w:val="both"/>
        <w:rPr>
          <w:rFonts w:ascii="Times New Roman" w:hAnsi="Times New Roman" w:cs="Times New Roman"/>
          <w:b/>
          <w:sz w:val="24"/>
          <w:szCs w:val="24"/>
        </w:rPr>
      </w:pPr>
    </w:p>
    <w:p w14:paraId="6DC68360" w14:textId="3716C5E6" w:rsidR="008800F0" w:rsidRPr="009B09D8" w:rsidRDefault="008800F0" w:rsidP="009472B1">
      <w:pPr>
        <w:pStyle w:val="ListParagraph"/>
        <w:numPr>
          <w:ilvl w:val="0"/>
          <w:numId w:val="24"/>
        </w:numPr>
        <w:spacing w:after="160" w:line="259" w:lineRule="auto"/>
        <w:ind w:left="720"/>
        <w:jc w:val="both"/>
        <w:rPr>
          <w:rFonts w:ascii="Times New Roman" w:hAnsi="Times New Roman" w:cs="Times New Roman"/>
          <w:b/>
          <w:sz w:val="24"/>
          <w:szCs w:val="24"/>
        </w:rPr>
      </w:pPr>
      <w:r>
        <w:rPr>
          <w:rFonts w:ascii="Times New Roman" w:hAnsi="Times New Roman" w:cs="Times New Roman"/>
          <w:sz w:val="24"/>
          <w:szCs w:val="24"/>
        </w:rPr>
        <w:t>The Office worked with General Counsel on the development of a New College of Florida Director Support Organizations regulation</w:t>
      </w:r>
      <w:r w:rsidR="00133670">
        <w:rPr>
          <w:rFonts w:ascii="Times New Roman" w:hAnsi="Times New Roman" w:cs="Times New Roman"/>
          <w:sz w:val="24"/>
          <w:szCs w:val="24"/>
        </w:rPr>
        <w:t>,</w:t>
      </w:r>
      <w:r w:rsidR="007E7633">
        <w:rPr>
          <w:rFonts w:ascii="Times New Roman" w:hAnsi="Times New Roman" w:cs="Times New Roman"/>
          <w:sz w:val="24"/>
          <w:szCs w:val="24"/>
        </w:rPr>
        <w:t xml:space="preserve"> no. 3-7001</w:t>
      </w:r>
      <w:r w:rsidR="00133670">
        <w:rPr>
          <w:rFonts w:ascii="Times New Roman" w:hAnsi="Times New Roman" w:cs="Times New Roman"/>
          <w:sz w:val="24"/>
          <w:szCs w:val="24"/>
        </w:rPr>
        <w:t>,</w:t>
      </w:r>
      <w:r>
        <w:rPr>
          <w:rFonts w:ascii="Times New Roman" w:hAnsi="Times New Roman" w:cs="Times New Roman"/>
          <w:sz w:val="24"/>
          <w:szCs w:val="24"/>
        </w:rPr>
        <w:t xml:space="preserve"> to comply with the Board of Governor’s regulations no. 9.011, </w:t>
      </w:r>
      <w:r w:rsidRPr="008800F0">
        <w:rPr>
          <w:rFonts w:ascii="Times New Roman" w:hAnsi="Times New Roman" w:cs="Times New Roman"/>
          <w:sz w:val="24"/>
          <w:szCs w:val="24"/>
        </w:rPr>
        <w:t>University Direct Support Organizations and Health Services Support Organizations</w:t>
      </w:r>
      <w:r>
        <w:rPr>
          <w:rFonts w:ascii="Times New Roman" w:hAnsi="Times New Roman" w:cs="Times New Roman"/>
          <w:sz w:val="24"/>
          <w:szCs w:val="24"/>
        </w:rPr>
        <w:t>, and Florida statute no. 1004.28</w:t>
      </w:r>
      <w:r w:rsidR="007E7633">
        <w:rPr>
          <w:rFonts w:ascii="Times New Roman" w:hAnsi="Times New Roman" w:cs="Times New Roman"/>
          <w:sz w:val="24"/>
          <w:szCs w:val="24"/>
        </w:rPr>
        <w:t xml:space="preserve">, </w:t>
      </w:r>
      <w:r w:rsidRPr="008800F0">
        <w:rPr>
          <w:rFonts w:ascii="Times New Roman" w:hAnsi="Times New Roman" w:cs="Times New Roman"/>
          <w:sz w:val="24"/>
          <w:szCs w:val="24"/>
        </w:rPr>
        <w:t>Direct-support organizations; use of property; board of directors; activities; audit; facilities</w:t>
      </w:r>
      <w:r>
        <w:rPr>
          <w:rFonts w:ascii="Times New Roman" w:hAnsi="Times New Roman" w:cs="Times New Roman"/>
          <w:sz w:val="24"/>
          <w:szCs w:val="24"/>
        </w:rPr>
        <w:t>.</w:t>
      </w:r>
    </w:p>
    <w:p w14:paraId="6CFA6348" w14:textId="77777777" w:rsidR="009B09D8" w:rsidRPr="009B09D8" w:rsidRDefault="009B09D8" w:rsidP="009472B1">
      <w:pPr>
        <w:pStyle w:val="ListParagraph"/>
        <w:ind w:hanging="360"/>
        <w:rPr>
          <w:rFonts w:ascii="Times New Roman" w:hAnsi="Times New Roman" w:cs="Times New Roman"/>
          <w:b/>
          <w:sz w:val="24"/>
          <w:szCs w:val="24"/>
        </w:rPr>
      </w:pPr>
    </w:p>
    <w:p w14:paraId="609D4DB8" w14:textId="05913F58" w:rsidR="009472B1" w:rsidRDefault="00133670" w:rsidP="009472B1">
      <w:pPr>
        <w:pStyle w:val="ListParagraph"/>
        <w:numPr>
          <w:ilvl w:val="0"/>
          <w:numId w:val="24"/>
        </w:numPr>
        <w:spacing w:after="160" w:line="259" w:lineRule="auto"/>
        <w:ind w:left="720"/>
        <w:jc w:val="both"/>
        <w:rPr>
          <w:rFonts w:ascii="Times New Roman" w:hAnsi="Times New Roman" w:cs="Times New Roman"/>
          <w:sz w:val="24"/>
          <w:szCs w:val="24"/>
        </w:rPr>
      </w:pPr>
      <w:r>
        <w:rPr>
          <w:rFonts w:ascii="Times New Roman" w:hAnsi="Times New Roman" w:cs="Times New Roman"/>
          <w:sz w:val="24"/>
          <w:szCs w:val="24"/>
        </w:rPr>
        <w:t>The Office m</w:t>
      </w:r>
      <w:r w:rsidR="009B09D8" w:rsidRPr="009472B1">
        <w:rPr>
          <w:rFonts w:ascii="Times New Roman" w:hAnsi="Times New Roman" w:cs="Times New Roman"/>
          <w:sz w:val="24"/>
          <w:szCs w:val="24"/>
        </w:rPr>
        <w:t xml:space="preserve">odified the university’s </w:t>
      </w:r>
      <w:r w:rsidR="007F64F2" w:rsidRPr="009472B1">
        <w:rPr>
          <w:rFonts w:ascii="Times New Roman" w:hAnsi="Times New Roman" w:cs="Times New Roman"/>
          <w:sz w:val="24"/>
          <w:szCs w:val="24"/>
        </w:rPr>
        <w:t xml:space="preserve">Allegation Intake, Investigation, and Discipline </w:t>
      </w:r>
      <w:r w:rsidR="009B09D8" w:rsidRPr="009472B1">
        <w:rPr>
          <w:rFonts w:ascii="Times New Roman" w:hAnsi="Times New Roman" w:cs="Times New Roman"/>
          <w:sz w:val="24"/>
          <w:szCs w:val="24"/>
        </w:rPr>
        <w:t>regulation, no. 3-</w:t>
      </w:r>
      <w:r w:rsidR="007F64F2" w:rsidRPr="009472B1">
        <w:rPr>
          <w:rFonts w:ascii="Times New Roman" w:hAnsi="Times New Roman" w:cs="Times New Roman"/>
          <w:sz w:val="24"/>
          <w:szCs w:val="24"/>
        </w:rPr>
        <w:t>3-4010</w:t>
      </w:r>
      <w:r w:rsidR="009B09D8" w:rsidRPr="009472B1">
        <w:rPr>
          <w:rFonts w:ascii="Times New Roman" w:hAnsi="Times New Roman" w:cs="Times New Roman"/>
          <w:sz w:val="24"/>
          <w:szCs w:val="24"/>
        </w:rPr>
        <w:t xml:space="preserve">, regarding procedures </w:t>
      </w:r>
      <w:r w:rsidR="007F64F2" w:rsidRPr="009472B1">
        <w:rPr>
          <w:rFonts w:ascii="Times New Roman" w:hAnsi="Times New Roman" w:cs="Times New Roman"/>
          <w:sz w:val="24"/>
          <w:szCs w:val="24"/>
        </w:rPr>
        <w:t xml:space="preserve">used to receive and </w:t>
      </w:r>
      <w:r w:rsidR="009B09D8" w:rsidRPr="009472B1">
        <w:rPr>
          <w:rFonts w:ascii="Times New Roman" w:hAnsi="Times New Roman" w:cs="Times New Roman"/>
          <w:sz w:val="24"/>
          <w:szCs w:val="24"/>
        </w:rPr>
        <w:t>investigat</w:t>
      </w:r>
      <w:r w:rsidR="007F64F2" w:rsidRPr="009472B1">
        <w:rPr>
          <w:rFonts w:ascii="Times New Roman" w:hAnsi="Times New Roman" w:cs="Times New Roman"/>
          <w:sz w:val="24"/>
          <w:szCs w:val="24"/>
        </w:rPr>
        <w:t>e</w:t>
      </w:r>
      <w:r w:rsidR="009B09D8" w:rsidRPr="009472B1">
        <w:rPr>
          <w:rFonts w:ascii="Times New Roman" w:hAnsi="Times New Roman" w:cs="Times New Roman"/>
          <w:sz w:val="24"/>
          <w:szCs w:val="24"/>
        </w:rPr>
        <w:t xml:space="preserve"> </w:t>
      </w:r>
      <w:r w:rsidR="007F64F2" w:rsidRPr="009472B1">
        <w:rPr>
          <w:rFonts w:ascii="Times New Roman" w:hAnsi="Times New Roman" w:cs="Times New Roman"/>
          <w:sz w:val="24"/>
          <w:szCs w:val="24"/>
        </w:rPr>
        <w:t xml:space="preserve">student complaints, including those involving Campus </w:t>
      </w:r>
      <w:r w:rsidR="007F64F2">
        <w:rPr>
          <w:rFonts w:ascii="Times New Roman" w:hAnsi="Times New Roman" w:cs="Times New Roman"/>
          <w:sz w:val="24"/>
          <w:szCs w:val="24"/>
        </w:rPr>
        <w:t>Police</w:t>
      </w:r>
      <w:r w:rsidR="009B09D8" w:rsidRPr="00DA3FD7">
        <w:rPr>
          <w:rFonts w:ascii="Times New Roman" w:hAnsi="Times New Roman" w:cs="Times New Roman"/>
          <w:sz w:val="24"/>
          <w:szCs w:val="24"/>
        </w:rPr>
        <w:t>.</w:t>
      </w:r>
    </w:p>
    <w:p w14:paraId="0F1D0BBE" w14:textId="77777777" w:rsidR="009A22B5" w:rsidRPr="009A22B5" w:rsidRDefault="009A22B5" w:rsidP="009A22B5">
      <w:pPr>
        <w:pStyle w:val="ListParagraph"/>
        <w:rPr>
          <w:rFonts w:ascii="Times New Roman" w:hAnsi="Times New Roman" w:cs="Times New Roman"/>
          <w:sz w:val="24"/>
          <w:szCs w:val="24"/>
        </w:rPr>
      </w:pPr>
    </w:p>
    <w:p w14:paraId="4B6E8D4A" w14:textId="79C2F6AF" w:rsidR="00CA1EB5" w:rsidRDefault="009A22B5" w:rsidP="009472B1">
      <w:pPr>
        <w:pStyle w:val="ListParagraph"/>
        <w:numPr>
          <w:ilvl w:val="0"/>
          <w:numId w:val="24"/>
        </w:numPr>
        <w:spacing w:after="160" w:line="259" w:lineRule="auto"/>
        <w:ind w:left="720"/>
        <w:jc w:val="both"/>
        <w:rPr>
          <w:rFonts w:ascii="Times New Roman" w:hAnsi="Times New Roman" w:cs="Times New Roman"/>
          <w:sz w:val="24"/>
          <w:szCs w:val="24"/>
        </w:rPr>
      </w:pPr>
      <w:r>
        <w:rPr>
          <w:rFonts w:ascii="Times New Roman" w:hAnsi="Times New Roman" w:cs="Times New Roman"/>
          <w:sz w:val="24"/>
          <w:szCs w:val="24"/>
        </w:rPr>
        <w:t xml:space="preserve">The Office worked with the Compliance Liaisons from fourteen departments to create </w:t>
      </w:r>
      <w:r w:rsidR="00133670">
        <w:rPr>
          <w:rFonts w:ascii="Times New Roman" w:hAnsi="Times New Roman" w:cs="Times New Roman"/>
          <w:sz w:val="24"/>
          <w:szCs w:val="24"/>
        </w:rPr>
        <w:t xml:space="preserve">an </w:t>
      </w:r>
      <w:r>
        <w:rPr>
          <w:rFonts w:ascii="Times New Roman" w:hAnsi="Times New Roman" w:cs="Times New Roman"/>
          <w:sz w:val="24"/>
          <w:szCs w:val="24"/>
        </w:rPr>
        <w:t>annual Compliance Partner Reports which highlight successes and challenges involved with achieving regulatory compliance requirements. The departments include: Academic Affa</w:t>
      </w:r>
      <w:r w:rsidR="00CA1EB5">
        <w:rPr>
          <w:rFonts w:ascii="Times New Roman" w:hAnsi="Times New Roman" w:cs="Times New Roman"/>
          <w:sz w:val="24"/>
          <w:szCs w:val="24"/>
        </w:rPr>
        <w:t>i</w:t>
      </w:r>
      <w:r>
        <w:rPr>
          <w:rFonts w:ascii="Times New Roman" w:hAnsi="Times New Roman" w:cs="Times New Roman"/>
          <w:sz w:val="24"/>
          <w:szCs w:val="24"/>
        </w:rPr>
        <w:t>rs, Communications, Counsel</w:t>
      </w:r>
      <w:r w:rsidR="00CA1EB5">
        <w:rPr>
          <w:rFonts w:ascii="Times New Roman" w:hAnsi="Times New Roman" w:cs="Times New Roman"/>
          <w:sz w:val="24"/>
          <w:szCs w:val="24"/>
        </w:rPr>
        <w:t>ing and Wellness Center, Enrollment and Financial Aid, Facilities, Finance, Human Resources, IT, Police, Procurement, Registrar, Research and Grants, Student Affairs, and Title IX.</w:t>
      </w:r>
    </w:p>
    <w:p w14:paraId="6B2F1C9B" w14:textId="77777777" w:rsidR="00CA1EB5" w:rsidRPr="00CA1EB5" w:rsidRDefault="00CA1EB5" w:rsidP="00CA1EB5">
      <w:pPr>
        <w:pStyle w:val="ListParagraph"/>
        <w:rPr>
          <w:rFonts w:ascii="Times New Roman" w:hAnsi="Times New Roman" w:cs="Times New Roman"/>
          <w:sz w:val="24"/>
          <w:szCs w:val="24"/>
        </w:rPr>
      </w:pPr>
    </w:p>
    <w:p w14:paraId="250DD12F" w14:textId="02D5761A" w:rsidR="00CA1EB5" w:rsidRDefault="00133670" w:rsidP="009472B1">
      <w:pPr>
        <w:pStyle w:val="ListParagraph"/>
        <w:numPr>
          <w:ilvl w:val="0"/>
          <w:numId w:val="24"/>
        </w:numPr>
        <w:spacing w:after="160" w:line="259" w:lineRule="auto"/>
        <w:ind w:left="720"/>
        <w:jc w:val="both"/>
        <w:rPr>
          <w:rFonts w:ascii="Times New Roman" w:hAnsi="Times New Roman" w:cs="Times New Roman"/>
          <w:sz w:val="24"/>
          <w:szCs w:val="24"/>
        </w:rPr>
      </w:pPr>
      <w:r>
        <w:rPr>
          <w:rFonts w:ascii="Times New Roman" w:hAnsi="Times New Roman" w:cs="Times New Roman"/>
          <w:sz w:val="24"/>
          <w:szCs w:val="24"/>
        </w:rPr>
        <w:t xml:space="preserve">The </w:t>
      </w:r>
      <w:r w:rsidR="003D7CB9">
        <w:rPr>
          <w:rFonts w:ascii="Times New Roman" w:hAnsi="Times New Roman" w:cs="Times New Roman"/>
          <w:sz w:val="24"/>
          <w:szCs w:val="24"/>
        </w:rPr>
        <w:t>O</w:t>
      </w:r>
      <w:r>
        <w:rPr>
          <w:rFonts w:ascii="Times New Roman" w:hAnsi="Times New Roman" w:cs="Times New Roman"/>
          <w:sz w:val="24"/>
          <w:szCs w:val="24"/>
        </w:rPr>
        <w:t>ffice c</w:t>
      </w:r>
      <w:r w:rsidR="00CA1EB5">
        <w:rPr>
          <w:rFonts w:ascii="Times New Roman" w:hAnsi="Times New Roman" w:cs="Times New Roman"/>
          <w:sz w:val="24"/>
          <w:szCs w:val="24"/>
        </w:rPr>
        <w:t>ommunicated the key aspect of the Whistleblower Hotline to the campus community.</w:t>
      </w:r>
    </w:p>
    <w:p w14:paraId="1E1EBA50" w14:textId="77777777" w:rsidR="00CA1EB5" w:rsidRPr="00CA1EB5" w:rsidRDefault="00CA1EB5" w:rsidP="00CA1EB5">
      <w:pPr>
        <w:pStyle w:val="ListParagraph"/>
        <w:rPr>
          <w:rFonts w:ascii="Times New Roman" w:hAnsi="Times New Roman" w:cs="Times New Roman"/>
          <w:sz w:val="24"/>
          <w:szCs w:val="24"/>
        </w:rPr>
      </w:pPr>
    </w:p>
    <w:p w14:paraId="14C2C570" w14:textId="522084EF" w:rsidR="009A22B5" w:rsidRDefault="00133670" w:rsidP="009472B1">
      <w:pPr>
        <w:pStyle w:val="ListParagraph"/>
        <w:numPr>
          <w:ilvl w:val="0"/>
          <w:numId w:val="24"/>
        </w:numPr>
        <w:spacing w:after="160" w:line="259" w:lineRule="auto"/>
        <w:ind w:left="720"/>
        <w:jc w:val="both"/>
        <w:rPr>
          <w:rFonts w:ascii="Times New Roman" w:hAnsi="Times New Roman" w:cs="Times New Roman"/>
          <w:sz w:val="24"/>
          <w:szCs w:val="24"/>
        </w:rPr>
      </w:pPr>
      <w:r>
        <w:rPr>
          <w:rFonts w:ascii="Times New Roman" w:hAnsi="Times New Roman" w:cs="Times New Roman"/>
          <w:sz w:val="24"/>
          <w:szCs w:val="24"/>
        </w:rPr>
        <w:t>The Office s</w:t>
      </w:r>
      <w:r w:rsidR="00CA1EB5">
        <w:rPr>
          <w:rFonts w:ascii="Times New Roman" w:hAnsi="Times New Roman" w:cs="Times New Roman"/>
          <w:sz w:val="24"/>
          <w:szCs w:val="24"/>
        </w:rPr>
        <w:t xml:space="preserve">upported university efforts to comply with Florida State Records Retention requirements. </w:t>
      </w:r>
      <w:r w:rsidR="009A22B5">
        <w:rPr>
          <w:rFonts w:ascii="Times New Roman" w:hAnsi="Times New Roman" w:cs="Times New Roman"/>
          <w:sz w:val="24"/>
          <w:szCs w:val="24"/>
        </w:rPr>
        <w:t xml:space="preserve"> </w:t>
      </w:r>
    </w:p>
    <w:p w14:paraId="4CC5D9B7" w14:textId="77777777" w:rsidR="009472B1" w:rsidRPr="009472B1" w:rsidRDefault="009472B1" w:rsidP="009472B1">
      <w:pPr>
        <w:pStyle w:val="ListParagraph"/>
        <w:rPr>
          <w:rFonts w:ascii="Times New Roman" w:hAnsi="Times New Roman" w:cs="Times New Roman"/>
          <w:sz w:val="24"/>
          <w:szCs w:val="24"/>
        </w:rPr>
      </w:pPr>
    </w:p>
    <w:p w14:paraId="2EC43BA1" w14:textId="5C00401F" w:rsidR="00F0306B" w:rsidRDefault="001946D2" w:rsidP="009472B1">
      <w:pPr>
        <w:pStyle w:val="ListParagraph"/>
        <w:numPr>
          <w:ilvl w:val="0"/>
          <w:numId w:val="16"/>
        </w:numPr>
        <w:spacing w:after="160" w:line="259" w:lineRule="auto"/>
        <w:ind w:left="360" w:hanging="360"/>
        <w:jc w:val="both"/>
        <w:rPr>
          <w:rFonts w:ascii="Times New Roman" w:hAnsi="Times New Roman" w:cs="Times New Roman"/>
          <w:b/>
          <w:sz w:val="24"/>
          <w:szCs w:val="24"/>
        </w:rPr>
      </w:pPr>
      <w:r w:rsidRPr="009472B1">
        <w:rPr>
          <w:rFonts w:ascii="Times New Roman" w:hAnsi="Times New Roman" w:cs="Times New Roman"/>
          <w:b/>
          <w:sz w:val="24"/>
          <w:szCs w:val="24"/>
        </w:rPr>
        <w:t>Internal Audit &amp; Control Activities</w:t>
      </w:r>
    </w:p>
    <w:p w14:paraId="10A8D50F" w14:textId="77777777" w:rsidR="009472B1" w:rsidRPr="009472B1" w:rsidRDefault="009472B1" w:rsidP="009472B1">
      <w:pPr>
        <w:pStyle w:val="ListParagraph"/>
        <w:spacing w:after="160" w:line="259" w:lineRule="auto"/>
        <w:ind w:left="360"/>
        <w:jc w:val="both"/>
        <w:rPr>
          <w:rFonts w:ascii="Times New Roman" w:hAnsi="Times New Roman" w:cs="Times New Roman"/>
          <w:b/>
          <w:sz w:val="24"/>
          <w:szCs w:val="24"/>
        </w:rPr>
      </w:pPr>
    </w:p>
    <w:p w14:paraId="771D622D" w14:textId="740D18ED" w:rsidR="00D82AA7" w:rsidRDefault="00D82AA7" w:rsidP="009472B1">
      <w:pPr>
        <w:pStyle w:val="ListParagraph"/>
        <w:numPr>
          <w:ilvl w:val="0"/>
          <w:numId w:val="25"/>
        </w:numPr>
        <w:spacing w:after="160" w:line="259" w:lineRule="auto"/>
        <w:ind w:left="720"/>
        <w:jc w:val="both"/>
        <w:rPr>
          <w:rFonts w:ascii="Times New Roman" w:hAnsi="Times New Roman" w:cs="Times New Roman"/>
          <w:sz w:val="24"/>
          <w:szCs w:val="24"/>
        </w:rPr>
      </w:pPr>
      <w:r>
        <w:rPr>
          <w:rFonts w:ascii="Times New Roman" w:hAnsi="Times New Roman" w:cs="Times New Roman"/>
          <w:sz w:val="24"/>
          <w:szCs w:val="24"/>
        </w:rPr>
        <w:t xml:space="preserve">The Office completed a detailed internal control evaluation of the Enrollment and Admissions Departments. </w:t>
      </w:r>
    </w:p>
    <w:p w14:paraId="358243A5" w14:textId="77777777" w:rsidR="00D82AA7" w:rsidRDefault="00D82AA7" w:rsidP="009472B1">
      <w:pPr>
        <w:pStyle w:val="ListParagraph"/>
        <w:spacing w:after="160" w:line="259" w:lineRule="auto"/>
        <w:ind w:hanging="360"/>
        <w:jc w:val="both"/>
        <w:rPr>
          <w:rFonts w:ascii="Times New Roman" w:hAnsi="Times New Roman" w:cs="Times New Roman"/>
          <w:sz w:val="24"/>
          <w:szCs w:val="24"/>
        </w:rPr>
      </w:pPr>
    </w:p>
    <w:p w14:paraId="771C74DC" w14:textId="0FA5A393" w:rsidR="001946D2" w:rsidRDefault="00433EA5" w:rsidP="009472B1">
      <w:pPr>
        <w:pStyle w:val="ListParagraph"/>
        <w:numPr>
          <w:ilvl w:val="0"/>
          <w:numId w:val="25"/>
        </w:numPr>
        <w:spacing w:after="160" w:line="259" w:lineRule="auto"/>
        <w:ind w:left="720"/>
        <w:jc w:val="both"/>
        <w:rPr>
          <w:rFonts w:ascii="Times New Roman" w:hAnsi="Times New Roman" w:cs="Times New Roman"/>
          <w:sz w:val="24"/>
          <w:szCs w:val="24"/>
        </w:rPr>
      </w:pPr>
      <w:r>
        <w:rPr>
          <w:rFonts w:ascii="Times New Roman" w:hAnsi="Times New Roman" w:cs="Times New Roman"/>
          <w:sz w:val="24"/>
          <w:szCs w:val="24"/>
        </w:rPr>
        <w:t xml:space="preserve">The Office performed a detailed internal control evaluation of the New College of Florida (NCF) Foundation </w:t>
      </w:r>
      <w:r w:rsidR="00FB3328">
        <w:rPr>
          <w:rFonts w:ascii="Times New Roman" w:hAnsi="Times New Roman" w:cs="Times New Roman"/>
          <w:sz w:val="24"/>
          <w:szCs w:val="24"/>
        </w:rPr>
        <w:t>Budget and Investment</w:t>
      </w:r>
      <w:r>
        <w:rPr>
          <w:rFonts w:ascii="Times New Roman" w:hAnsi="Times New Roman" w:cs="Times New Roman"/>
          <w:sz w:val="24"/>
          <w:szCs w:val="24"/>
        </w:rPr>
        <w:t xml:space="preserve"> process</w:t>
      </w:r>
      <w:r>
        <w:rPr>
          <w:rFonts w:ascii="Times New Roman" w:hAnsi="Times New Roman" w:cs="Times New Roman"/>
          <w:sz w:val="24"/>
          <w:szCs w:val="24"/>
        </w:rPr>
        <w:t>es</w:t>
      </w:r>
      <w:r>
        <w:rPr>
          <w:rFonts w:ascii="Times New Roman" w:hAnsi="Times New Roman" w:cs="Times New Roman"/>
          <w:sz w:val="24"/>
          <w:szCs w:val="24"/>
        </w:rPr>
        <w:t xml:space="preserve">. The Office also devoted more than </w:t>
      </w:r>
      <w:r w:rsidR="00013B9E">
        <w:rPr>
          <w:rFonts w:ascii="Times New Roman" w:hAnsi="Times New Roman" w:cs="Times New Roman"/>
          <w:sz w:val="24"/>
          <w:szCs w:val="24"/>
        </w:rPr>
        <w:t>4</w:t>
      </w:r>
      <w:r>
        <w:rPr>
          <w:rFonts w:ascii="Times New Roman" w:hAnsi="Times New Roman" w:cs="Times New Roman"/>
          <w:sz w:val="24"/>
          <w:szCs w:val="24"/>
        </w:rPr>
        <w:t>0 hours to s</w:t>
      </w:r>
      <w:r w:rsidR="00DA3FD7" w:rsidRPr="00433EA5">
        <w:rPr>
          <w:rFonts w:ascii="Times New Roman" w:hAnsi="Times New Roman" w:cs="Times New Roman"/>
          <w:sz w:val="24"/>
          <w:szCs w:val="24"/>
        </w:rPr>
        <w:t>upport the B</w:t>
      </w:r>
      <w:r w:rsidR="00CA1EB5">
        <w:rPr>
          <w:rFonts w:ascii="Times New Roman" w:hAnsi="Times New Roman" w:cs="Times New Roman"/>
          <w:sz w:val="24"/>
          <w:szCs w:val="24"/>
        </w:rPr>
        <w:t xml:space="preserve">oard of </w:t>
      </w:r>
      <w:r w:rsidR="00DA3FD7" w:rsidRPr="00433EA5">
        <w:rPr>
          <w:rFonts w:ascii="Times New Roman" w:hAnsi="Times New Roman" w:cs="Times New Roman"/>
          <w:sz w:val="24"/>
          <w:szCs w:val="24"/>
        </w:rPr>
        <w:t>G</w:t>
      </w:r>
      <w:r w:rsidR="00CA1EB5">
        <w:rPr>
          <w:rFonts w:ascii="Times New Roman" w:hAnsi="Times New Roman" w:cs="Times New Roman"/>
          <w:sz w:val="24"/>
          <w:szCs w:val="24"/>
        </w:rPr>
        <w:t>overnor’s</w:t>
      </w:r>
      <w:r w:rsidR="00DA3FD7" w:rsidRPr="00433EA5">
        <w:rPr>
          <w:rFonts w:ascii="Times New Roman" w:hAnsi="Times New Roman" w:cs="Times New Roman"/>
          <w:sz w:val="24"/>
          <w:szCs w:val="24"/>
        </w:rPr>
        <w:t xml:space="preserve"> appointed Crowe accounting firm’s audits of </w:t>
      </w:r>
      <w:r>
        <w:rPr>
          <w:rFonts w:ascii="Times New Roman" w:hAnsi="Times New Roman" w:cs="Times New Roman"/>
          <w:sz w:val="24"/>
          <w:szCs w:val="24"/>
        </w:rPr>
        <w:t xml:space="preserve">both </w:t>
      </w:r>
      <w:r w:rsidR="00DA3FD7" w:rsidRPr="00433EA5">
        <w:rPr>
          <w:rFonts w:ascii="Times New Roman" w:hAnsi="Times New Roman" w:cs="Times New Roman"/>
          <w:sz w:val="24"/>
          <w:szCs w:val="24"/>
        </w:rPr>
        <w:t xml:space="preserve">the </w:t>
      </w:r>
      <w:r w:rsidR="00CA1EB5">
        <w:rPr>
          <w:rFonts w:ascii="Times New Roman" w:hAnsi="Times New Roman" w:cs="Times New Roman"/>
          <w:sz w:val="24"/>
          <w:szCs w:val="24"/>
        </w:rPr>
        <w:t xml:space="preserve">New College Development Corporation (NCDC) and </w:t>
      </w:r>
      <w:r>
        <w:rPr>
          <w:rFonts w:ascii="Times New Roman" w:hAnsi="Times New Roman" w:cs="Times New Roman"/>
          <w:sz w:val="24"/>
          <w:szCs w:val="24"/>
        </w:rPr>
        <w:t>N</w:t>
      </w:r>
      <w:r w:rsidR="00CA1EB5">
        <w:rPr>
          <w:rFonts w:ascii="Times New Roman" w:hAnsi="Times New Roman" w:cs="Times New Roman"/>
          <w:sz w:val="24"/>
          <w:szCs w:val="24"/>
        </w:rPr>
        <w:t>ew College</w:t>
      </w:r>
      <w:r w:rsidR="00DA3FD7" w:rsidRPr="00433EA5">
        <w:rPr>
          <w:rFonts w:ascii="Times New Roman" w:hAnsi="Times New Roman" w:cs="Times New Roman"/>
          <w:sz w:val="24"/>
          <w:szCs w:val="24"/>
        </w:rPr>
        <w:t xml:space="preserve"> Foundation</w:t>
      </w:r>
      <w:r w:rsidR="00013B9E">
        <w:rPr>
          <w:rFonts w:ascii="Times New Roman" w:hAnsi="Times New Roman" w:cs="Times New Roman"/>
          <w:sz w:val="24"/>
          <w:szCs w:val="24"/>
        </w:rPr>
        <w:t xml:space="preserve"> </w:t>
      </w:r>
      <w:r w:rsidR="00CA1EB5">
        <w:rPr>
          <w:rFonts w:ascii="Times New Roman" w:hAnsi="Times New Roman" w:cs="Times New Roman"/>
          <w:sz w:val="24"/>
          <w:szCs w:val="24"/>
        </w:rPr>
        <w:t xml:space="preserve">(NCF) </w:t>
      </w:r>
      <w:r w:rsidR="00013B9E">
        <w:rPr>
          <w:rFonts w:ascii="Times New Roman" w:hAnsi="Times New Roman" w:cs="Times New Roman"/>
          <w:sz w:val="24"/>
          <w:szCs w:val="24"/>
        </w:rPr>
        <w:t>to follow-up on open findings</w:t>
      </w:r>
      <w:r w:rsidR="00DA3FD7" w:rsidRPr="00433EA5">
        <w:rPr>
          <w:rFonts w:ascii="Times New Roman" w:hAnsi="Times New Roman" w:cs="Times New Roman"/>
          <w:sz w:val="24"/>
          <w:szCs w:val="24"/>
        </w:rPr>
        <w:t xml:space="preserve">. </w:t>
      </w:r>
      <w:r w:rsidR="00013B9E">
        <w:rPr>
          <w:rFonts w:ascii="Times New Roman" w:hAnsi="Times New Roman" w:cs="Times New Roman"/>
          <w:sz w:val="24"/>
          <w:szCs w:val="24"/>
        </w:rPr>
        <w:t>R</w:t>
      </w:r>
      <w:r w:rsidR="00DA3FD7" w:rsidRPr="00433EA5">
        <w:rPr>
          <w:rFonts w:ascii="Times New Roman" w:hAnsi="Times New Roman" w:cs="Times New Roman"/>
          <w:sz w:val="24"/>
          <w:szCs w:val="24"/>
        </w:rPr>
        <w:t>e</w:t>
      </w:r>
      <w:r w:rsidR="00013B9E">
        <w:rPr>
          <w:rFonts w:ascii="Times New Roman" w:hAnsi="Times New Roman" w:cs="Times New Roman"/>
          <w:sz w:val="24"/>
          <w:szCs w:val="24"/>
        </w:rPr>
        <w:t xml:space="preserve">mediation of one of the </w:t>
      </w:r>
      <w:r w:rsidR="00DA3FD7" w:rsidRPr="00433EA5">
        <w:rPr>
          <w:rFonts w:ascii="Times New Roman" w:hAnsi="Times New Roman" w:cs="Times New Roman"/>
          <w:sz w:val="24"/>
          <w:szCs w:val="24"/>
        </w:rPr>
        <w:t xml:space="preserve">Crowe </w:t>
      </w:r>
      <w:r w:rsidR="00CA1EB5">
        <w:rPr>
          <w:rFonts w:ascii="Times New Roman" w:hAnsi="Times New Roman" w:cs="Times New Roman"/>
          <w:sz w:val="24"/>
          <w:szCs w:val="24"/>
        </w:rPr>
        <w:t xml:space="preserve">NCF </w:t>
      </w:r>
      <w:r w:rsidR="00013B9E">
        <w:rPr>
          <w:rFonts w:ascii="Times New Roman" w:hAnsi="Times New Roman" w:cs="Times New Roman"/>
          <w:sz w:val="24"/>
          <w:szCs w:val="24"/>
        </w:rPr>
        <w:t>findings remain</w:t>
      </w:r>
      <w:r w:rsidR="00133670">
        <w:rPr>
          <w:rFonts w:ascii="Times New Roman" w:hAnsi="Times New Roman" w:cs="Times New Roman"/>
          <w:sz w:val="24"/>
          <w:szCs w:val="24"/>
        </w:rPr>
        <w:t>s</w:t>
      </w:r>
      <w:r w:rsidR="00013B9E">
        <w:rPr>
          <w:rFonts w:ascii="Times New Roman" w:hAnsi="Times New Roman" w:cs="Times New Roman"/>
          <w:sz w:val="24"/>
          <w:szCs w:val="24"/>
        </w:rPr>
        <w:t xml:space="preserve"> open.  </w:t>
      </w:r>
      <w:r w:rsidR="00DA3FD7" w:rsidRPr="00433EA5">
        <w:rPr>
          <w:rFonts w:ascii="Times New Roman" w:hAnsi="Times New Roman" w:cs="Times New Roman"/>
          <w:sz w:val="24"/>
          <w:szCs w:val="24"/>
        </w:rPr>
        <w:t xml:space="preserve"> </w:t>
      </w:r>
    </w:p>
    <w:p w14:paraId="60E045C0" w14:textId="77777777" w:rsidR="001946D2" w:rsidRDefault="001946D2" w:rsidP="009472B1">
      <w:pPr>
        <w:pStyle w:val="ListParagraph"/>
        <w:spacing w:after="160" w:line="259" w:lineRule="auto"/>
        <w:ind w:hanging="360"/>
        <w:jc w:val="both"/>
        <w:rPr>
          <w:rFonts w:ascii="Times New Roman" w:hAnsi="Times New Roman" w:cs="Times New Roman"/>
          <w:sz w:val="24"/>
          <w:szCs w:val="24"/>
        </w:rPr>
      </w:pPr>
    </w:p>
    <w:p w14:paraId="62EC9333" w14:textId="4A1577E3" w:rsidR="005D70A5" w:rsidRDefault="001946D2" w:rsidP="009472B1">
      <w:pPr>
        <w:pStyle w:val="ListParagraph"/>
        <w:numPr>
          <w:ilvl w:val="0"/>
          <w:numId w:val="25"/>
        </w:numPr>
        <w:spacing w:after="160" w:line="259" w:lineRule="auto"/>
        <w:ind w:left="720"/>
        <w:jc w:val="both"/>
        <w:rPr>
          <w:rFonts w:ascii="Times New Roman" w:hAnsi="Times New Roman" w:cs="Times New Roman"/>
          <w:sz w:val="24"/>
          <w:szCs w:val="24"/>
        </w:rPr>
      </w:pPr>
      <w:r w:rsidRPr="001946D2">
        <w:rPr>
          <w:rFonts w:ascii="Times New Roman" w:hAnsi="Times New Roman" w:cs="Times New Roman"/>
          <w:sz w:val="24"/>
          <w:szCs w:val="24"/>
        </w:rPr>
        <w:lastRenderedPageBreak/>
        <w:t>Office retained Mauldin &amp; Jenkins to perform the annual Performance-based Funding Program audit as of September 30, 202</w:t>
      </w:r>
      <w:r w:rsidR="00013B9E">
        <w:rPr>
          <w:rFonts w:ascii="Times New Roman" w:hAnsi="Times New Roman" w:cs="Times New Roman"/>
          <w:sz w:val="24"/>
          <w:szCs w:val="24"/>
        </w:rPr>
        <w:t>2</w:t>
      </w:r>
      <w:r w:rsidRPr="001946D2">
        <w:rPr>
          <w:rFonts w:ascii="Times New Roman" w:hAnsi="Times New Roman" w:cs="Times New Roman"/>
          <w:sz w:val="24"/>
          <w:szCs w:val="24"/>
        </w:rPr>
        <w:t xml:space="preserve"> per BOG requirements. The audit approach was modified to rotate coverage of each of the metrics every three years at a substantial cost savings. While </w:t>
      </w:r>
      <w:r w:rsidR="00607C9E">
        <w:rPr>
          <w:rFonts w:ascii="Times New Roman" w:hAnsi="Times New Roman" w:cs="Times New Roman"/>
          <w:sz w:val="24"/>
          <w:szCs w:val="24"/>
        </w:rPr>
        <w:t>prior year</w:t>
      </w:r>
      <w:r w:rsidRPr="001946D2">
        <w:rPr>
          <w:rFonts w:ascii="Times New Roman" w:hAnsi="Times New Roman" w:cs="Times New Roman"/>
          <w:sz w:val="24"/>
          <w:szCs w:val="24"/>
        </w:rPr>
        <w:t xml:space="preserve"> audit</w:t>
      </w:r>
      <w:r w:rsidR="00607C9E">
        <w:rPr>
          <w:rFonts w:ascii="Times New Roman" w:hAnsi="Times New Roman" w:cs="Times New Roman"/>
          <w:sz w:val="24"/>
          <w:szCs w:val="24"/>
        </w:rPr>
        <w:t>s</w:t>
      </w:r>
      <w:r w:rsidRPr="001946D2">
        <w:rPr>
          <w:rFonts w:ascii="Times New Roman" w:hAnsi="Times New Roman" w:cs="Times New Roman"/>
          <w:sz w:val="24"/>
          <w:szCs w:val="24"/>
        </w:rPr>
        <w:t xml:space="preserve"> had not identified submission errors, the current audit identified an error in the coding of upper-</w:t>
      </w:r>
      <w:r w:rsidR="00607C9E">
        <w:rPr>
          <w:rFonts w:ascii="Times New Roman" w:hAnsi="Times New Roman" w:cs="Times New Roman"/>
          <w:sz w:val="24"/>
          <w:szCs w:val="24"/>
        </w:rPr>
        <w:t>class</w:t>
      </w:r>
      <w:r w:rsidRPr="001946D2">
        <w:rPr>
          <w:rFonts w:ascii="Times New Roman" w:hAnsi="Times New Roman" w:cs="Times New Roman"/>
          <w:sz w:val="24"/>
          <w:szCs w:val="24"/>
        </w:rPr>
        <w:t xml:space="preserve"> and lower-class students.</w:t>
      </w:r>
      <w:r w:rsidR="00607C9E">
        <w:rPr>
          <w:rFonts w:ascii="Times New Roman" w:hAnsi="Times New Roman" w:cs="Times New Roman"/>
          <w:sz w:val="24"/>
          <w:szCs w:val="24"/>
        </w:rPr>
        <w:t xml:space="preserve"> The reporting error was immediately corrected.</w:t>
      </w:r>
      <w:r w:rsidR="00A634A2">
        <w:rPr>
          <w:rFonts w:ascii="Times New Roman" w:hAnsi="Times New Roman" w:cs="Times New Roman"/>
          <w:sz w:val="24"/>
          <w:szCs w:val="24"/>
        </w:rPr>
        <w:t xml:space="preserve"> </w:t>
      </w:r>
    </w:p>
    <w:p w14:paraId="056F9BE1" w14:textId="77777777" w:rsidR="00A634A2" w:rsidRPr="00A634A2" w:rsidRDefault="00A634A2" w:rsidP="009472B1">
      <w:pPr>
        <w:pStyle w:val="ListParagraph"/>
        <w:ind w:hanging="360"/>
        <w:rPr>
          <w:rFonts w:ascii="Times New Roman" w:hAnsi="Times New Roman" w:cs="Times New Roman"/>
          <w:sz w:val="24"/>
          <w:szCs w:val="24"/>
        </w:rPr>
      </w:pPr>
    </w:p>
    <w:p w14:paraId="0849773A" w14:textId="6080E729" w:rsidR="00A634A2" w:rsidRPr="00A36E9D" w:rsidRDefault="00A634A2" w:rsidP="009472B1">
      <w:pPr>
        <w:pStyle w:val="ListParagraph"/>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The Office also worked with management to </w:t>
      </w:r>
      <w:r w:rsidR="009D17A6">
        <w:rPr>
          <w:rFonts w:ascii="Times New Roman" w:hAnsi="Times New Roman" w:cs="Times New Roman"/>
          <w:sz w:val="24"/>
          <w:szCs w:val="24"/>
        </w:rPr>
        <w:t>help forecast the level of 2022-2023 performance for each of the ten metrics. Management is working to develop and implement</w:t>
      </w:r>
      <w:r w:rsidR="009472B1">
        <w:rPr>
          <w:rFonts w:ascii="Times New Roman" w:hAnsi="Times New Roman" w:cs="Times New Roman"/>
          <w:sz w:val="24"/>
          <w:szCs w:val="24"/>
        </w:rPr>
        <w:t xml:space="preserve"> </w:t>
      </w:r>
      <w:r w:rsidR="009D17A6">
        <w:rPr>
          <w:rFonts w:ascii="Times New Roman" w:hAnsi="Times New Roman" w:cs="Times New Roman"/>
          <w:sz w:val="24"/>
          <w:szCs w:val="24"/>
        </w:rPr>
        <w:t>a strategy to improve performance and achieve the minimum funding level</w:t>
      </w:r>
      <w:r w:rsidR="00133670">
        <w:rPr>
          <w:rFonts w:ascii="Times New Roman" w:hAnsi="Times New Roman" w:cs="Times New Roman"/>
          <w:sz w:val="24"/>
          <w:szCs w:val="24"/>
        </w:rPr>
        <w:t>s</w:t>
      </w:r>
      <w:r w:rsidR="009D17A6">
        <w:rPr>
          <w:rFonts w:ascii="Times New Roman" w:hAnsi="Times New Roman" w:cs="Times New Roman"/>
          <w:sz w:val="24"/>
          <w:szCs w:val="24"/>
        </w:rPr>
        <w:t xml:space="preserve"> required to earn $4.9 million in funding. </w:t>
      </w:r>
    </w:p>
    <w:p w14:paraId="6D1D0C6C" w14:textId="77777777" w:rsidR="005D70A5" w:rsidRPr="005D70A5" w:rsidRDefault="005D70A5" w:rsidP="009472B1">
      <w:pPr>
        <w:pStyle w:val="ListParagraph"/>
        <w:ind w:hanging="360"/>
        <w:rPr>
          <w:rFonts w:ascii="Times New Roman" w:hAnsi="Times New Roman" w:cs="Times New Roman"/>
          <w:sz w:val="24"/>
          <w:szCs w:val="24"/>
        </w:rPr>
      </w:pPr>
    </w:p>
    <w:p w14:paraId="3AD10CE5" w14:textId="545E6B3E" w:rsidR="00D40A57" w:rsidRDefault="001946D2" w:rsidP="009472B1">
      <w:pPr>
        <w:pStyle w:val="ListParagraph"/>
        <w:numPr>
          <w:ilvl w:val="0"/>
          <w:numId w:val="25"/>
        </w:numPr>
        <w:spacing w:after="160" w:line="259" w:lineRule="auto"/>
        <w:ind w:left="720"/>
        <w:jc w:val="both"/>
        <w:rPr>
          <w:rFonts w:ascii="Times New Roman" w:hAnsi="Times New Roman" w:cs="Times New Roman"/>
          <w:sz w:val="24"/>
          <w:szCs w:val="24"/>
        </w:rPr>
      </w:pPr>
      <w:r w:rsidRPr="001946D2">
        <w:rPr>
          <w:rFonts w:ascii="Times New Roman" w:hAnsi="Times New Roman" w:cs="Times New Roman"/>
          <w:sz w:val="24"/>
          <w:szCs w:val="24"/>
        </w:rPr>
        <w:t xml:space="preserve">The Office assisted the State of Florida Auditor General with the completion of the annual Financial Statement </w:t>
      </w:r>
      <w:r w:rsidR="00CE5ED0">
        <w:rPr>
          <w:rFonts w:ascii="Times New Roman" w:hAnsi="Times New Roman" w:cs="Times New Roman"/>
          <w:sz w:val="24"/>
          <w:szCs w:val="24"/>
        </w:rPr>
        <w:t>A</w:t>
      </w:r>
      <w:r w:rsidRPr="001946D2">
        <w:rPr>
          <w:rFonts w:ascii="Times New Roman" w:hAnsi="Times New Roman" w:cs="Times New Roman"/>
          <w:sz w:val="24"/>
          <w:szCs w:val="24"/>
        </w:rPr>
        <w:t xml:space="preserve">udit. </w:t>
      </w:r>
    </w:p>
    <w:p w14:paraId="6FC85B29" w14:textId="77777777" w:rsidR="00D40A57" w:rsidRDefault="00D40A57" w:rsidP="009472B1">
      <w:pPr>
        <w:pStyle w:val="ListParagraph"/>
        <w:spacing w:after="160" w:line="259" w:lineRule="auto"/>
        <w:ind w:hanging="360"/>
        <w:jc w:val="both"/>
        <w:rPr>
          <w:rFonts w:ascii="Times New Roman" w:hAnsi="Times New Roman" w:cs="Times New Roman"/>
          <w:sz w:val="24"/>
          <w:szCs w:val="24"/>
        </w:rPr>
      </w:pPr>
    </w:p>
    <w:p w14:paraId="548EB0D9" w14:textId="5CA7606E" w:rsidR="00D40A57" w:rsidRDefault="00D40A57" w:rsidP="009472B1">
      <w:pPr>
        <w:pStyle w:val="ListParagraph"/>
        <w:numPr>
          <w:ilvl w:val="0"/>
          <w:numId w:val="25"/>
        </w:numPr>
        <w:spacing w:after="160" w:line="259" w:lineRule="auto"/>
        <w:ind w:left="720"/>
        <w:jc w:val="both"/>
        <w:rPr>
          <w:rFonts w:ascii="Times New Roman" w:hAnsi="Times New Roman" w:cs="Times New Roman"/>
          <w:sz w:val="24"/>
          <w:szCs w:val="24"/>
        </w:rPr>
      </w:pPr>
      <w:r>
        <w:rPr>
          <w:rFonts w:ascii="Times New Roman" w:hAnsi="Times New Roman" w:cs="Times New Roman"/>
          <w:sz w:val="24"/>
          <w:szCs w:val="24"/>
        </w:rPr>
        <w:t xml:space="preserve">The </w:t>
      </w:r>
      <w:bookmarkStart w:id="1" w:name="_Hlk137026671"/>
      <w:r>
        <w:rPr>
          <w:rFonts w:ascii="Times New Roman" w:hAnsi="Times New Roman" w:cs="Times New Roman"/>
          <w:sz w:val="24"/>
          <w:szCs w:val="24"/>
        </w:rPr>
        <w:t xml:space="preserve">Office assisted the State of Florida Auditor General with the completion of the </w:t>
      </w:r>
      <w:r w:rsidR="005962C9">
        <w:rPr>
          <w:rFonts w:ascii="Times New Roman" w:hAnsi="Times New Roman" w:cs="Times New Roman"/>
          <w:sz w:val="24"/>
          <w:szCs w:val="24"/>
        </w:rPr>
        <w:t xml:space="preserve">tri-annual </w:t>
      </w:r>
      <w:r>
        <w:rPr>
          <w:rFonts w:ascii="Times New Roman" w:hAnsi="Times New Roman" w:cs="Times New Roman"/>
          <w:sz w:val="24"/>
          <w:szCs w:val="24"/>
        </w:rPr>
        <w:t>Operational Audit.</w:t>
      </w:r>
      <w:bookmarkEnd w:id="1"/>
    </w:p>
    <w:p w14:paraId="012356B1" w14:textId="77777777" w:rsidR="00D40A57" w:rsidRPr="00D40A57" w:rsidRDefault="00D40A57" w:rsidP="009472B1">
      <w:pPr>
        <w:pStyle w:val="ListParagraph"/>
        <w:ind w:hanging="360"/>
        <w:rPr>
          <w:rFonts w:ascii="Times New Roman" w:hAnsi="Times New Roman" w:cs="Times New Roman"/>
          <w:sz w:val="24"/>
          <w:szCs w:val="24"/>
        </w:rPr>
      </w:pPr>
    </w:p>
    <w:p w14:paraId="66BF5646" w14:textId="22C76F84" w:rsidR="001946D2" w:rsidRDefault="00D40A57" w:rsidP="009472B1">
      <w:pPr>
        <w:pStyle w:val="ListParagraph"/>
        <w:numPr>
          <w:ilvl w:val="0"/>
          <w:numId w:val="25"/>
        </w:numPr>
        <w:spacing w:after="160" w:line="259" w:lineRule="auto"/>
        <w:ind w:left="720"/>
        <w:jc w:val="both"/>
        <w:rPr>
          <w:rFonts w:ascii="Times New Roman" w:hAnsi="Times New Roman" w:cs="Times New Roman"/>
          <w:sz w:val="24"/>
          <w:szCs w:val="24"/>
        </w:rPr>
      </w:pPr>
      <w:r>
        <w:rPr>
          <w:rFonts w:ascii="Times New Roman" w:hAnsi="Times New Roman" w:cs="Times New Roman"/>
          <w:sz w:val="24"/>
          <w:szCs w:val="24"/>
        </w:rPr>
        <w:t xml:space="preserve">The Office assisted the State of Florida Auditor General with the completion of the Federal Awards Audit. </w:t>
      </w:r>
      <w:r w:rsidR="001946D2" w:rsidRPr="001946D2">
        <w:rPr>
          <w:rFonts w:ascii="Times New Roman" w:hAnsi="Times New Roman" w:cs="Times New Roman"/>
          <w:sz w:val="24"/>
          <w:szCs w:val="24"/>
        </w:rPr>
        <w:t xml:space="preserve"> </w:t>
      </w:r>
    </w:p>
    <w:p w14:paraId="6A2B6217" w14:textId="77777777" w:rsidR="00A36E9D" w:rsidRDefault="00A36E9D" w:rsidP="009472B1">
      <w:pPr>
        <w:pStyle w:val="ListParagraph"/>
        <w:spacing w:after="160" w:line="259" w:lineRule="auto"/>
        <w:ind w:hanging="360"/>
        <w:jc w:val="left"/>
        <w:rPr>
          <w:rFonts w:ascii="Times New Roman" w:hAnsi="Times New Roman" w:cs="Times New Roman"/>
          <w:sz w:val="24"/>
          <w:szCs w:val="24"/>
        </w:rPr>
      </w:pPr>
    </w:p>
    <w:p w14:paraId="02E681B9" w14:textId="188C5845" w:rsidR="001946D2" w:rsidRPr="00A36E9D" w:rsidRDefault="001946D2" w:rsidP="009472B1">
      <w:pPr>
        <w:pStyle w:val="ListParagraph"/>
        <w:numPr>
          <w:ilvl w:val="0"/>
          <w:numId w:val="25"/>
        </w:numPr>
        <w:tabs>
          <w:tab w:val="left" w:pos="720"/>
        </w:tabs>
        <w:ind w:left="720"/>
        <w:jc w:val="both"/>
        <w:rPr>
          <w:rFonts w:ascii="Times New Roman" w:hAnsi="Times New Roman" w:cs="Times New Roman"/>
          <w:sz w:val="24"/>
          <w:szCs w:val="24"/>
        </w:rPr>
      </w:pPr>
      <w:r w:rsidRPr="00A36E9D">
        <w:rPr>
          <w:rFonts w:ascii="Times New Roman" w:hAnsi="Times New Roman" w:cs="Times New Roman"/>
          <w:sz w:val="24"/>
          <w:szCs w:val="24"/>
        </w:rPr>
        <w:t xml:space="preserve">The Office </w:t>
      </w:r>
      <w:r w:rsidR="00D40A57" w:rsidRPr="00D40A57">
        <w:rPr>
          <w:rFonts w:ascii="Times New Roman" w:hAnsi="Times New Roman" w:cs="Times New Roman"/>
          <w:sz w:val="24"/>
          <w:szCs w:val="24"/>
        </w:rPr>
        <w:t xml:space="preserve">assisted the State of Florida Auditor General with the completion of the </w:t>
      </w:r>
      <w:r w:rsidR="005962C9">
        <w:rPr>
          <w:rFonts w:ascii="Times New Roman" w:hAnsi="Times New Roman" w:cs="Times New Roman"/>
          <w:sz w:val="24"/>
          <w:szCs w:val="24"/>
        </w:rPr>
        <w:t xml:space="preserve">bi-annual </w:t>
      </w:r>
      <w:r w:rsidR="00D40A57">
        <w:rPr>
          <w:rFonts w:ascii="Times New Roman" w:hAnsi="Times New Roman" w:cs="Times New Roman"/>
          <w:sz w:val="24"/>
          <w:szCs w:val="24"/>
        </w:rPr>
        <w:t xml:space="preserve">Financial Aid Audit. The Office </w:t>
      </w:r>
      <w:r w:rsidRPr="00A36E9D">
        <w:rPr>
          <w:rFonts w:ascii="Times New Roman" w:hAnsi="Times New Roman" w:cs="Times New Roman"/>
          <w:sz w:val="24"/>
          <w:szCs w:val="24"/>
        </w:rPr>
        <w:t xml:space="preserve">also assisted university management with the </w:t>
      </w:r>
      <w:r w:rsidR="00AF2EC8">
        <w:rPr>
          <w:rFonts w:ascii="Times New Roman" w:hAnsi="Times New Roman" w:cs="Times New Roman"/>
          <w:sz w:val="24"/>
          <w:szCs w:val="24"/>
        </w:rPr>
        <w:t xml:space="preserve">clearing of findings reported in </w:t>
      </w:r>
      <w:r w:rsidR="00AF2EC8" w:rsidRPr="00A36E9D">
        <w:rPr>
          <w:rFonts w:ascii="Times New Roman" w:hAnsi="Times New Roman" w:cs="Times New Roman"/>
          <w:sz w:val="24"/>
          <w:szCs w:val="24"/>
        </w:rPr>
        <w:t xml:space="preserve">the </w:t>
      </w:r>
      <w:r w:rsidR="00D40A57">
        <w:rPr>
          <w:rFonts w:ascii="Times New Roman" w:hAnsi="Times New Roman" w:cs="Times New Roman"/>
          <w:sz w:val="24"/>
          <w:szCs w:val="24"/>
        </w:rPr>
        <w:t xml:space="preserve">prior </w:t>
      </w:r>
      <w:r w:rsidR="00AF2EC8" w:rsidRPr="00A36E9D">
        <w:rPr>
          <w:rFonts w:ascii="Times New Roman" w:hAnsi="Times New Roman" w:cs="Times New Roman"/>
          <w:sz w:val="24"/>
          <w:szCs w:val="24"/>
        </w:rPr>
        <w:t xml:space="preserve">Auditor General’s Statewide Student Financial Assistance </w:t>
      </w:r>
      <w:r w:rsidR="00CE5ED0">
        <w:rPr>
          <w:rFonts w:ascii="Times New Roman" w:hAnsi="Times New Roman" w:cs="Times New Roman"/>
          <w:sz w:val="24"/>
          <w:szCs w:val="24"/>
        </w:rPr>
        <w:t>A</w:t>
      </w:r>
      <w:r w:rsidR="00AF2EC8" w:rsidRPr="00A36E9D">
        <w:rPr>
          <w:rFonts w:ascii="Times New Roman" w:hAnsi="Times New Roman" w:cs="Times New Roman"/>
          <w:sz w:val="24"/>
          <w:szCs w:val="24"/>
        </w:rPr>
        <w:t>udit</w:t>
      </w:r>
      <w:r w:rsidR="00D40A57">
        <w:rPr>
          <w:rFonts w:ascii="Times New Roman" w:hAnsi="Times New Roman" w:cs="Times New Roman"/>
          <w:sz w:val="24"/>
          <w:szCs w:val="24"/>
        </w:rPr>
        <w:t xml:space="preserve"> report</w:t>
      </w:r>
      <w:r w:rsidRPr="00A36E9D">
        <w:rPr>
          <w:rFonts w:ascii="Times New Roman" w:hAnsi="Times New Roman" w:cs="Times New Roman"/>
          <w:sz w:val="24"/>
          <w:szCs w:val="24"/>
        </w:rPr>
        <w:t xml:space="preserve">. </w:t>
      </w:r>
    </w:p>
    <w:p w14:paraId="7C59D354" w14:textId="77777777" w:rsidR="001946D2" w:rsidRPr="002E3AF7" w:rsidRDefault="001946D2" w:rsidP="009472B1">
      <w:pPr>
        <w:pStyle w:val="ListParagraph"/>
        <w:spacing w:after="160" w:line="259" w:lineRule="auto"/>
        <w:ind w:hanging="360"/>
        <w:jc w:val="left"/>
        <w:rPr>
          <w:rFonts w:ascii="Times New Roman" w:hAnsi="Times New Roman" w:cs="Times New Roman"/>
          <w:sz w:val="24"/>
          <w:szCs w:val="24"/>
        </w:rPr>
      </w:pPr>
    </w:p>
    <w:p w14:paraId="20C453FF" w14:textId="0A68DE96" w:rsidR="00A634A2" w:rsidRDefault="00A634A2" w:rsidP="009472B1">
      <w:pPr>
        <w:pStyle w:val="ListParagraph"/>
        <w:numPr>
          <w:ilvl w:val="0"/>
          <w:numId w:val="25"/>
        </w:numPr>
        <w:tabs>
          <w:tab w:val="left" w:pos="720"/>
        </w:tabs>
        <w:ind w:left="720"/>
        <w:jc w:val="both"/>
        <w:rPr>
          <w:rFonts w:ascii="Times New Roman" w:hAnsi="Times New Roman" w:cs="Times New Roman"/>
          <w:sz w:val="24"/>
          <w:szCs w:val="24"/>
        </w:rPr>
      </w:pPr>
      <w:r>
        <w:rPr>
          <w:rFonts w:ascii="Times New Roman" w:hAnsi="Times New Roman" w:cs="Times New Roman"/>
          <w:sz w:val="24"/>
          <w:szCs w:val="24"/>
        </w:rPr>
        <w:t xml:space="preserve">The Office supported management’s efforts to </w:t>
      </w:r>
      <w:r w:rsidR="00AF2EC8">
        <w:rPr>
          <w:rFonts w:ascii="Times New Roman" w:hAnsi="Times New Roman" w:cs="Times New Roman"/>
          <w:sz w:val="24"/>
          <w:szCs w:val="24"/>
        </w:rPr>
        <w:t xml:space="preserve">clear </w:t>
      </w:r>
      <w:r>
        <w:rPr>
          <w:rFonts w:ascii="Times New Roman" w:hAnsi="Times New Roman" w:cs="Times New Roman"/>
          <w:sz w:val="24"/>
          <w:szCs w:val="24"/>
        </w:rPr>
        <w:t xml:space="preserve">the recommendations for improvement with the Office of the Registrar presented in </w:t>
      </w:r>
      <w:r w:rsidR="005962C9">
        <w:rPr>
          <w:rFonts w:ascii="Times New Roman" w:hAnsi="Times New Roman" w:cs="Times New Roman"/>
          <w:sz w:val="24"/>
          <w:szCs w:val="24"/>
        </w:rPr>
        <w:t>The American Association of Collegiate Registrars and Admissions Officers (</w:t>
      </w:r>
      <w:r>
        <w:rPr>
          <w:rFonts w:ascii="Times New Roman" w:hAnsi="Times New Roman" w:cs="Times New Roman"/>
          <w:sz w:val="24"/>
          <w:szCs w:val="24"/>
        </w:rPr>
        <w:t>AACRAO</w:t>
      </w:r>
      <w:r w:rsidR="005962C9">
        <w:rPr>
          <w:rFonts w:ascii="Times New Roman" w:hAnsi="Times New Roman" w:cs="Times New Roman"/>
          <w:sz w:val="24"/>
          <w:szCs w:val="24"/>
        </w:rPr>
        <w:t>)</w:t>
      </w:r>
      <w:r>
        <w:rPr>
          <w:rFonts w:ascii="Times New Roman" w:hAnsi="Times New Roman" w:cs="Times New Roman"/>
          <w:sz w:val="24"/>
          <w:szCs w:val="24"/>
        </w:rPr>
        <w:t xml:space="preserve"> Consulting report. One area of particular concern was FERPA compliance issues</w:t>
      </w:r>
      <w:r w:rsidR="007B3273">
        <w:rPr>
          <w:rFonts w:ascii="Times New Roman" w:hAnsi="Times New Roman" w:cs="Times New Roman"/>
          <w:sz w:val="24"/>
          <w:szCs w:val="24"/>
        </w:rPr>
        <w:t xml:space="preserve"> which have been resolved</w:t>
      </w:r>
      <w:r>
        <w:rPr>
          <w:rFonts w:ascii="Times New Roman" w:hAnsi="Times New Roman" w:cs="Times New Roman"/>
          <w:sz w:val="24"/>
          <w:szCs w:val="24"/>
        </w:rPr>
        <w:t xml:space="preserve">. </w:t>
      </w:r>
    </w:p>
    <w:p w14:paraId="26D71B9B" w14:textId="77777777" w:rsidR="00A634A2" w:rsidRPr="00A634A2" w:rsidRDefault="00A634A2" w:rsidP="009472B1">
      <w:pPr>
        <w:pStyle w:val="ListParagraph"/>
        <w:ind w:hanging="360"/>
        <w:rPr>
          <w:rFonts w:ascii="Times New Roman" w:hAnsi="Times New Roman" w:cs="Times New Roman"/>
          <w:sz w:val="24"/>
          <w:szCs w:val="24"/>
        </w:rPr>
      </w:pPr>
    </w:p>
    <w:p w14:paraId="6A831B46" w14:textId="54DF7869" w:rsidR="00F14FAF" w:rsidRDefault="00E47645" w:rsidP="009472B1">
      <w:pPr>
        <w:pStyle w:val="ListParagraph"/>
        <w:numPr>
          <w:ilvl w:val="0"/>
          <w:numId w:val="25"/>
        </w:numPr>
        <w:tabs>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Office c</w:t>
      </w:r>
      <w:r w:rsidR="00F14FAF" w:rsidRPr="00F14FAF">
        <w:rPr>
          <w:rFonts w:ascii="Times New Roman" w:hAnsi="Times New Roman" w:cs="Times New Roman"/>
          <w:sz w:val="24"/>
          <w:szCs w:val="24"/>
        </w:rPr>
        <w:t xml:space="preserve">ompleted </w:t>
      </w:r>
      <w:r w:rsidR="004A4368">
        <w:rPr>
          <w:rFonts w:ascii="Times New Roman" w:hAnsi="Times New Roman" w:cs="Times New Roman"/>
          <w:sz w:val="24"/>
          <w:szCs w:val="24"/>
        </w:rPr>
        <w:t xml:space="preserve">the </w:t>
      </w:r>
      <w:r w:rsidR="00F14FAF" w:rsidRPr="00F14FAF">
        <w:rPr>
          <w:rFonts w:ascii="Times New Roman" w:hAnsi="Times New Roman" w:cs="Times New Roman"/>
          <w:sz w:val="24"/>
          <w:szCs w:val="24"/>
        </w:rPr>
        <w:t xml:space="preserve">Florida State required </w:t>
      </w:r>
      <w:r w:rsidR="003D7CB9">
        <w:rPr>
          <w:rFonts w:ascii="Times New Roman" w:hAnsi="Times New Roman" w:cs="Times New Roman"/>
          <w:sz w:val="24"/>
          <w:szCs w:val="24"/>
        </w:rPr>
        <w:t>Driver and Vehicle Information Data Base (</w:t>
      </w:r>
      <w:r w:rsidR="00F14FAF" w:rsidRPr="00F14FAF">
        <w:rPr>
          <w:rFonts w:ascii="Times New Roman" w:hAnsi="Times New Roman" w:cs="Times New Roman"/>
          <w:sz w:val="24"/>
          <w:szCs w:val="24"/>
        </w:rPr>
        <w:t>DAVID</w:t>
      </w:r>
      <w:r w:rsidR="003D7CB9">
        <w:rPr>
          <w:rFonts w:ascii="Times New Roman" w:hAnsi="Times New Roman" w:cs="Times New Roman"/>
          <w:sz w:val="24"/>
          <w:szCs w:val="24"/>
        </w:rPr>
        <w:t>)</w:t>
      </w:r>
      <w:r w:rsidR="00F14FAF" w:rsidRPr="00F14FAF">
        <w:rPr>
          <w:rFonts w:ascii="Times New Roman" w:hAnsi="Times New Roman" w:cs="Times New Roman"/>
          <w:sz w:val="24"/>
          <w:szCs w:val="24"/>
        </w:rPr>
        <w:t xml:space="preserve"> </w:t>
      </w:r>
      <w:r w:rsidR="003D7CB9">
        <w:rPr>
          <w:rFonts w:ascii="Times New Roman" w:hAnsi="Times New Roman" w:cs="Times New Roman"/>
          <w:sz w:val="24"/>
          <w:szCs w:val="24"/>
        </w:rPr>
        <w:t>A</w:t>
      </w:r>
      <w:r w:rsidR="00F14FAF" w:rsidRPr="00F14FAF">
        <w:rPr>
          <w:rFonts w:ascii="Times New Roman" w:hAnsi="Times New Roman" w:cs="Times New Roman"/>
          <w:sz w:val="24"/>
          <w:szCs w:val="24"/>
        </w:rPr>
        <w:t xml:space="preserve">udit </w:t>
      </w:r>
      <w:r w:rsidR="004A4368">
        <w:rPr>
          <w:rFonts w:ascii="Times New Roman" w:hAnsi="Times New Roman" w:cs="Times New Roman"/>
          <w:sz w:val="24"/>
          <w:szCs w:val="24"/>
        </w:rPr>
        <w:t>which</w:t>
      </w:r>
      <w:r w:rsidR="00F14FAF" w:rsidRPr="00F14FAF">
        <w:rPr>
          <w:rFonts w:ascii="Times New Roman" w:hAnsi="Times New Roman" w:cs="Times New Roman"/>
          <w:sz w:val="24"/>
          <w:szCs w:val="24"/>
        </w:rPr>
        <w:t xml:space="preserve"> enable</w:t>
      </w:r>
      <w:r w:rsidR="003D7CB9">
        <w:rPr>
          <w:rFonts w:ascii="Times New Roman" w:hAnsi="Times New Roman" w:cs="Times New Roman"/>
          <w:sz w:val="24"/>
          <w:szCs w:val="24"/>
        </w:rPr>
        <w:t>s</w:t>
      </w:r>
      <w:r w:rsidR="00F14FAF" w:rsidRPr="00F14FAF">
        <w:rPr>
          <w:rFonts w:ascii="Times New Roman" w:hAnsi="Times New Roman" w:cs="Times New Roman"/>
          <w:sz w:val="24"/>
          <w:szCs w:val="24"/>
        </w:rPr>
        <w:t xml:space="preserve"> the university to continue to have access to vehicle owner identification </w:t>
      </w:r>
      <w:r w:rsidR="004A4368">
        <w:rPr>
          <w:rFonts w:ascii="Times New Roman" w:hAnsi="Times New Roman" w:cs="Times New Roman"/>
          <w:sz w:val="24"/>
          <w:szCs w:val="24"/>
        </w:rPr>
        <w:t xml:space="preserve">and information </w:t>
      </w:r>
      <w:r w:rsidR="00F14FAF" w:rsidRPr="00F14FAF">
        <w:rPr>
          <w:rFonts w:ascii="Times New Roman" w:hAnsi="Times New Roman" w:cs="Times New Roman"/>
          <w:sz w:val="24"/>
          <w:szCs w:val="24"/>
        </w:rPr>
        <w:t>used to prevent parking abuse and assure student safety.</w:t>
      </w:r>
    </w:p>
    <w:p w14:paraId="1414077B" w14:textId="77777777" w:rsidR="00D40A57" w:rsidRPr="00D40A57" w:rsidRDefault="00D40A57" w:rsidP="009472B1">
      <w:pPr>
        <w:pStyle w:val="ListParagraph"/>
        <w:ind w:hanging="360"/>
        <w:rPr>
          <w:rFonts w:ascii="Times New Roman" w:hAnsi="Times New Roman" w:cs="Times New Roman"/>
          <w:sz w:val="24"/>
          <w:szCs w:val="24"/>
        </w:rPr>
      </w:pPr>
    </w:p>
    <w:p w14:paraId="50DB9C9D" w14:textId="6BB7C796" w:rsidR="00D40A57" w:rsidRDefault="00D40A57" w:rsidP="009472B1">
      <w:pPr>
        <w:pStyle w:val="ListParagraph"/>
        <w:numPr>
          <w:ilvl w:val="0"/>
          <w:numId w:val="25"/>
        </w:numPr>
        <w:tabs>
          <w:tab w:val="left" w:pos="720"/>
        </w:tabs>
        <w:ind w:left="720"/>
        <w:jc w:val="both"/>
        <w:rPr>
          <w:rFonts w:ascii="Times New Roman" w:hAnsi="Times New Roman" w:cs="Times New Roman"/>
          <w:sz w:val="24"/>
          <w:szCs w:val="24"/>
        </w:rPr>
      </w:pPr>
      <w:r>
        <w:rPr>
          <w:rFonts w:ascii="Times New Roman" w:hAnsi="Times New Roman" w:cs="Times New Roman"/>
          <w:sz w:val="24"/>
          <w:szCs w:val="24"/>
        </w:rPr>
        <w:t xml:space="preserve">The Office performed an Institute of Internal Auditors self-assessment to support the Board of Governors required Peer Review of the Office. </w:t>
      </w:r>
      <w:r w:rsidR="00C41D72">
        <w:rPr>
          <w:rFonts w:ascii="Times New Roman" w:hAnsi="Times New Roman" w:cs="Times New Roman"/>
          <w:sz w:val="24"/>
          <w:szCs w:val="24"/>
        </w:rPr>
        <w:t xml:space="preserve">External independent peer review </w:t>
      </w:r>
      <w:r w:rsidR="00A926CA">
        <w:rPr>
          <w:rFonts w:ascii="Times New Roman" w:hAnsi="Times New Roman" w:cs="Times New Roman"/>
          <w:sz w:val="24"/>
          <w:szCs w:val="24"/>
        </w:rPr>
        <w:t>is scheduled to be completed in July 2023.</w:t>
      </w:r>
    </w:p>
    <w:p w14:paraId="3F1AB14E" w14:textId="77777777" w:rsidR="00D40A57" w:rsidRPr="00D40A57" w:rsidRDefault="00D40A57" w:rsidP="009472B1">
      <w:pPr>
        <w:pStyle w:val="ListParagraph"/>
        <w:ind w:hanging="360"/>
        <w:rPr>
          <w:rFonts w:ascii="Times New Roman" w:hAnsi="Times New Roman" w:cs="Times New Roman"/>
          <w:sz w:val="24"/>
          <w:szCs w:val="24"/>
        </w:rPr>
      </w:pPr>
    </w:p>
    <w:p w14:paraId="6FB648FB" w14:textId="5FC52515" w:rsidR="00D40A57" w:rsidRDefault="00D40A57" w:rsidP="009472B1">
      <w:pPr>
        <w:pStyle w:val="ListParagraph"/>
        <w:numPr>
          <w:ilvl w:val="0"/>
          <w:numId w:val="25"/>
        </w:numPr>
        <w:tabs>
          <w:tab w:val="left" w:pos="720"/>
        </w:tabs>
        <w:ind w:left="720"/>
        <w:jc w:val="both"/>
        <w:rPr>
          <w:rFonts w:ascii="Times New Roman" w:hAnsi="Times New Roman" w:cs="Times New Roman"/>
          <w:sz w:val="24"/>
          <w:szCs w:val="24"/>
        </w:rPr>
      </w:pPr>
      <w:r>
        <w:rPr>
          <w:rFonts w:ascii="Times New Roman" w:hAnsi="Times New Roman" w:cs="Times New Roman"/>
          <w:sz w:val="24"/>
          <w:szCs w:val="24"/>
        </w:rPr>
        <w:t xml:space="preserve">The Office coordinated an independent expert external penetration test to confirm controls and precautions to protect university systems and data from unauthorized access were effective. </w:t>
      </w:r>
    </w:p>
    <w:p w14:paraId="28A4401D" w14:textId="77777777" w:rsidR="00220C13" w:rsidRPr="00220C13" w:rsidRDefault="00220C13" w:rsidP="009472B1">
      <w:pPr>
        <w:pStyle w:val="ListParagraph"/>
        <w:ind w:hanging="360"/>
        <w:rPr>
          <w:rFonts w:ascii="Times New Roman" w:hAnsi="Times New Roman" w:cs="Times New Roman"/>
          <w:sz w:val="24"/>
          <w:szCs w:val="24"/>
        </w:rPr>
      </w:pPr>
    </w:p>
    <w:p w14:paraId="292C6ED2" w14:textId="5A4581A4" w:rsidR="00220C13" w:rsidRDefault="00220C13" w:rsidP="009472B1">
      <w:pPr>
        <w:pStyle w:val="ListParagraph"/>
        <w:numPr>
          <w:ilvl w:val="0"/>
          <w:numId w:val="25"/>
        </w:numPr>
        <w:tabs>
          <w:tab w:val="left" w:pos="720"/>
        </w:tabs>
        <w:ind w:left="720"/>
        <w:jc w:val="both"/>
        <w:rPr>
          <w:rFonts w:ascii="Times New Roman" w:hAnsi="Times New Roman" w:cs="Times New Roman"/>
          <w:sz w:val="24"/>
          <w:szCs w:val="24"/>
        </w:rPr>
      </w:pPr>
      <w:r>
        <w:rPr>
          <w:rFonts w:ascii="Times New Roman" w:hAnsi="Times New Roman" w:cs="Times New Roman"/>
          <w:sz w:val="24"/>
          <w:szCs w:val="24"/>
        </w:rPr>
        <w:lastRenderedPageBreak/>
        <w:t xml:space="preserve">The Office evaluated the results of the Service Organization Control Audit for the </w:t>
      </w:r>
      <w:r w:rsidR="007A79E8">
        <w:rPr>
          <w:rFonts w:ascii="Times New Roman" w:hAnsi="Times New Roman" w:cs="Times New Roman"/>
          <w:sz w:val="24"/>
          <w:szCs w:val="24"/>
        </w:rPr>
        <w:t>cloud-based</w:t>
      </w:r>
      <w:r>
        <w:rPr>
          <w:rFonts w:ascii="Times New Roman" w:hAnsi="Times New Roman" w:cs="Times New Roman"/>
          <w:sz w:val="24"/>
          <w:szCs w:val="24"/>
        </w:rPr>
        <w:t xml:space="preserve"> Azure and Dynamics 365 systems where the university’s Banner general ledger, payroll</w:t>
      </w:r>
      <w:r w:rsidR="00CE5ED0">
        <w:rPr>
          <w:rFonts w:ascii="Times New Roman" w:hAnsi="Times New Roman" w:cs="Times New Roman"/>
          <w:sz w:val="24"/>
          <w:szCs w:val="24"/>
        </w:rPr>
        <w:t>,</w:t>
      </w:r>
      <w:r>
        <w:rPr>
          <w:rFonts w:ascii="Times New Roman" w:hAnsi="Times New Roman" w:cs="Times New Roman"/>
          <w:sz w:val="24"/>
          <w:szCs w:val="24"/>
        </w:rPr>
        <w:t xml:space="preserve"> and accounts receivable applications is housed. </w:t>
      </w:r>
    </w:p>
    <w:p w14:paraId="745B9D75" w14:textId="77777777" w:rsidR="00CA1EB5" w:rsidRPr="00CA1EB5" w:rsidRDefault="00CA1EB5" w:rsidP="00CA1EB5">
      <w:pPr>
        <w:pStyle w:val="ListParagraph"/>
        <w:rPr>
          <w:rFonts w:ascii="Times New Roman" w:hAnsi="Times New Roman" w:cs="Times New Roman"/>
          <w:sz w:val="24"/>
          <w:szCs w:val="24"/>
        </w:rPr>
      </w:pPr>
    </w:p>
    <w:p w14:paraId="4CF1D3EA" w14:textId="1C1B36AE" w:rsidR="00CA1EB5" w:rsidRDefault="00CA1EB5" w:rsidP="009472B1">
      <w:pPr>
        <w:pStyle w:val="ListParagraph"/>
        <w:numPr>
          <w:ilvl w:val="0"/>
          <w:numId w:val="25"/>
        </w:numPr>
        <w:tabs>
          <w:tab w:val="left" w:pos="720"/>
        </w:tabs>
        <w:ind w:left="720"/>
        <w:jc w:val="both"/>
        <w:rPr>
          <w:rFonts w:ascii="Times New Roman" w:hAnsi="Times New Roman" w:cs="Times New Roman"/>
          <w:sz w:val="24"/>
          <w:szCs w:val="24"/>
        </w:rPr>
      </w:pPr>
      <w:r>
        <w:rPr>
          <w:rFonts w:ascii="Times New Roman" w:hAnsi="Times New Roman" w:cs="Times New Roman"/>
          <w:sz w:val="24"/>
          <w:szCs w:val="24"/>
        </w:rPr>
        <w:t xml:space="preserve">Performed a follow-up on all prior audit findings to confirm timely remediation in accordance with management’s responses. </w:t>
      </w:r>
    </w:p>
    <w:p w14:paraId="43178F54" w14:textId="77777777" w:rsidR="00F14FAF" w:rsidRPr="004A4368" w:rsidRDefault="00F14FAF" w:rsidP="004A4368">
      <w:pPr>
        <w:pStyle w:val="ListParagraph"/>
        <w:tabs>
          <w:tab w:val="left" w:pos="540"/>
        </w:tabs>
        <w:ind w:left="540"/>
        <w:jc w:val="both"/>
        <w:rPr>
          <w:rFonts w:ascii="Times New Roman" w:hAnsi="Times New Roman" w:cs="Times New Roman"/>
          <w:sz w:val="24"/>
          <w:szCs w:val="24"/>
        </w:rPr>
      </w:pPr>
    </w:p>
    <w:bookmarkEnd w:id="0"/>
    <w:p w14:paraId="6133AF96" w14:textId="3B9BBCC9" w:rsidR="00A90E2E" w:rsidRPr="009472B1" w:rsidRDefault="00FE1DB9" w:rsidP="009472B1">
      <w:pPr>
        <w:pStyle w:val="ListParagraph"/>
        <w:numPr>
          <w:ilvl w:val="0"/>
          <w:numId w:val="16"/>
        </w:numPr>
        <w:ind w:left="360" w:hanging="360"/>
        <w:jc w:val="left"/>
        <w:rPr>
          <w:rFonts w:ascii="Times New Roman" w:hAnsi="Times New Roman" w:cs="Times New Roman"/>
          <w:b/>
          <w:sz w:val="24"/>
          <w:szCs w:val="24"/>
        </w:rPr>
      </w:pPr>
      <w:r w:rsidRPr="009472B1">
        <w:rPr>
          <w:rFonts w:ascii="Times New Roman" w:hAnsi="Times New Roman" w:cs="Times New Roman"/>
          <w:b/>
          <w:sz w:val="24"/>
          <w:szCs w:val="24"/>
        </w:rPr>
        <w:t>Investigations</w:t>
      </w:r>
    </w:p>
    <w:p w14:paraId="3B30BFED" w14:textId="583FAFDA" w:rsidR="00FE1DB9" w:rsidRDefault="00FE1DB9" w:rsidP="00EE56DE">
      <w:pPr>
        <w:jc w:val="left"/>
        <w:rPr>
          <w:rFonts w:ascii="Times New Roman" w:hAnsi="Times New Roman" w:cs="Times New Roman"/>
          <w:b/>
          <w:sz w:val="24"/>
          <w:szCs w:val="24"/>
        </w:rPr>
      </w:pPr>
    </w:p>
    <w:p w14:paraId="0BBF1E50" w14:textId="75552BEB" w:rsidR="00A36E9D" w:rsidRDefault="00FE1DB9" w:rsidP="009472B1">
      <w:pPr>
        <w:pStyle w:val="ListParagraph"/>
        <w:numPr>
          <w:ilvl w:val="0"/>
          <w:numId w:val="26"/>
        </w:numPr>
        <w:spacing w:after="160" w:line="259" w:lineRule="auto"/>
        <w:ind w:left="720"/>
        <w:jc w:val="both"/>
        <w:rPr>
          <w:rFonts w:ascii="Times New Roman" w:hAnsi="Times New Roman" w:cs="Times New Roman"/>
          <w:sz w:val="24"/>
          <w:szCs w:val="24"/>
        </w:rPr>
      </w:pPr>
      <w:r w:rsidRPr="00A36E9D">
        <w:rPr>
          <w:rFonts w:ascii="Times New Roman" w:hAnsi="Times New Roman" w:cs="Times New Roman"/>
          <w:sz w:val="24"/>
          <w:szCs w:val="24"/>
        </w:rPr>
        <w:t xml:space="preserve">The Office completed </w:t>
      </w:r>
      <w:r w:rsidR="003A2AAC">
        <w:rPr>
          <w:rFonts w:ascii="Times New Roman" w:hAnsi="Times New Roman" w:cs="Times New Roman"/>
          <w:sz w:val="24"/>
          <w:szCs w:val="24"/>
        </w:rPr>
        <w:t xml:space="preserve">an </w:t>
      </w:r>
      <w:r w:rsidRPr="00A36E9D">
        <w:rPr>
          <w:rFonts w:ascii="Times New Roman" w:hAnsi="Times New Roman" w:cs="Times New Roman"/>
          <w:sz w:val="24"/>
          <w:szCs w:val="24"/>
        </w:rPr>
        <w:t xml:space="preserve">investigation of </w:t>
      </w:r>
      <w:r w:rsidR="007A79E8">
        <w:rPr>
          <w:rFonts w:ascii="Times New Roman" w:hAnsi="Times New Roman" w:cs="Times New Roman"/>
          <w:sz w:val="24"/>
          <w:szCs w:val="24"/>
        </w:rPr>
        <w:t>student admissions discrimination</w:t>
      </w:r>
      <w:r w:rsidRPr="00A36E9D">
        <w:rPr>
          <w:rFonts w:ascii="Times New Roman" w:hAnsi="Times New Roman" w:cs="Times New Roman"/>
          <w:sz w:val="24"/>
          <w:szCs w:val="24"/>
        </w:rPr>
        <w:t xml:space="preserve"> and inequity. </w:t>
      </w:r>
      <w:r w:rsidR="007A79E8">
        <w:rPr>
          <w:rFonts w:ascii="Times New Roman" w:hAnsi="Times New Roman" w:cs="Times New Roman"/>
          <w:sz w:val="24"/>
          <w:szCs w:val="24"/>
        </w:rPr>
        <w:t>An employee was released for circumventing the Admissions Review Board when inappropriately denying student applications</w:t>
      </w:r>
      <w:r w:rsidRPr="00A36E9D">
        <w:rPr>
          <w:rFonts w:ascii="Times New Roman" w:hAnsi="Times New Roman" w:cs="Times New Roman"/>
          <w:sz w:val="24"/>
          <w:szCs w:val="24"/>
        </w:rPr>
        <w:t xml:space="preserve">. </w:t>
      </w:r>
    </w:p>
    <w:p w14:paraId="4F4056E5" w14:textId="77777777" w:rsidR="00A36E9D" w:rsidRDefault="00A36E9D" w:rsidP="009472B1">
      <w:pPr>
        <w:pStyle w:val="ListParagraph"/>
        <w:spacing w:after="160" w:line="259" w:lineRule="auto"/>
        <w:jc w:val="both"/>
        <w:rPr>
          <w:rFonts w:ascii="Times New Roman" w:hAnsi="Times New Roman" w:cs="Times New Roman"/>
          <w:sz w:val="24"/>
          <w:szCs w:val="24"/>
        </w:rPr>
      </w:pPr>
    </w:p>
    <w:p w14:paraId="7A453F57" w14:textId="6F414E87" w:rsidR="00FE1DB9" w:rsidRDefault="00FE1DB9" w:rsidP="009472B1">
      <w:pPr>
        <w:pStyle w:val="ListParagraph"/>
        <w:numPr>
          <w:ilvl w:val="0"/>
          <w:numId w:val="26"/>
        </w:numPr>
        <w:spacing w:after="160" w:line="259" w:lineRule="auto"/>
        <w:ind w:left="720"/>
        <w:jc w:val="both"/>
        <w:rPr>
          <w:rFonts w:ascii="Times New Roman" w:hAnsi="Times New Roman" w:cs="Times New Roman"/>
          <w:sz w:val="24"/>
          <w:szCs w:val="24"/>
        </w:rPr>
      </w:pPr>
      <w:r w:rsidRPr="00A36E9D">
        <w:rPr>
          <w:rFonts w:ascii="Times New Roman" w:hAnsi="Times New Roman" w:cs="Times New Roman"/>
          <w:sz w:val="24"/>
          <w:szCs w:val="24"/>
        </w:rPr>
        <w:t xml:space="preserve">The Office </w:t>
      </w:r>
      <w:r w:rsidR="00AE152A">
        <w:rPr>
          <w:rFonts w:ascii="Times New Roman" w:hAnsi="Times New Roman" w:cs="Times New Roman"/>
          <w:sz w:val="24"/>
          <w:szCs w:val="24"/>
        </w:rPr>
        <w:t xml:space="preserve">received a complaint concerning the </w:t>
      </w:r>
      <w:r w:rsidR="00491CA5">
        <w:rPr>
          <w:rFonts w:ascii="Times New Roman" w:hAnsi="Times New Roman" w:cs="Times New Roman"/>
          <w:sz w:val="24"/>
          <w:szCs w:val="24"/>
        </w:rPr>
        <w:t xml:space="preserve">selection of a university mascot and confirmed the appropriate protocol was used to select a mascot. </w:t>
      </w:r>
    </w:p>
    <w:p w14:paraId="2884A71A" w14:textId="77777777" w:rsidR="00491CA5" w:rsidRPr="00491CA5" w:rsidRDefault="00491CA5" w:rsidP="009472B1">
      <w:pPr>
        <w:pStyle w:val="ListParagraph"/>
        <w:ind w:hanging="360"/>
        <w:rPr>
          <w:rFonts w:ascii="Times New Roman" w:hAnsi="Times New Roman" w:cs="Times New Roman"/>
          <w:sz w:val="24"/>
          <w:szCs w:val="24"/>
        </w:rPr>
      </w:pPr>
    </w:p>
    <w:p w14:paraId="376E9631" w14:textId="20ED6810" w:rsidR="00491CA5" w:rsidRDefault="00491CA5" w:rsidP="009472B1">
      <w:pPr>
        <w:pStyle w:val="ListParagraph"/>
        <w:numPr>
          <w:ilvl w:val="0"/>
          <w:numId w:val="26"/>
        </w:numPr>
        <w:spacing w:after="160" w:line="259" w:lineRule="auto"/>
        <w:ind w:left="720"/>
        <w:jc w:val="both"/>
        <w:rPr>
          <w:rFonts w:ascii="Times New Roman" w:hAnsi="Times New Roman" w:cs="Times New Roman"/>
          <w:sz w:val="24"/>
          <w:szCs w:val="24"/>
        </w:rPr>
      </w:pPr>
      <w:r>
        <w:rPr>
          <w:rFonts w:ascii="Times New Roman" w:hAnsi="Times New Roman" w:cs="Times New Roman"/>
          <w:sz w:val="24"/>
          <w:szCs w:val="24"/>
        </w:rPr>
        <w:t xml:space="preserve">The Office investigated a complaint Board of Trustee meeting materials had not been provided timely in advance of the meeting. While some meeting materials were not provided until the morning of the meeting, the Sunshine Act does not prescribe a timeframe for the provision of material other than a “reasonable” period of time. General Counsel indicated meeting material would be provided in a timelier manner going forward.  </w:t>
      </w:r>
    </w:p>
    <w:p w14:paraId="66BA9711" w14:textId="77777777" w:rsidR="00697D1A" w:rsidRPr="00697D1A" w:rsidRDefault="00697D1A" w:rsidP="009472B1">
      <w:pPr>
        <w:pStyle w:val="ListParagraph"/>
        <w:rPr>
          <w:rFonts w:ascii="Times New Roman" w:hAnsi="Times New Roman" w:cs="Times New Roman"/>
          <w:sz w:val="24"/>
          <w:szCs w:val="24"/>
        </w:rPr>
      </w:pPr>
    </w:p>
    <w:p w14:paraId="7F4B3CBC" w14:textId="23EA65AF" w:rsidR="0064498C" w:rsidRDefault="00697D1A" w:rsidP="009472B1">
      <w:pPr>
        <w:pStyle w:val="ListParagraph"/>
        <w:numPr>
          <w:ilvl w:val="0"/>
          <w:numId w:val="26"/>
        </w:numPr>
        <w:spacing w:after="160" w:line="259" w:lineRule="auto"/>
        <w:ind w:left="720"/>
        <w:jc w:val="both"/>
        <w:rPr>
          <w:rFonts w:ascii="Times New Roman" w:hAnsi="Times New Roman" w:cs="Times New Roman"/>
          <w:sz w:val="24"/>
          <w:szCs w:val="24"/>
        </w:rPr>
      </w:pPr>
      <w:r>
        <w:rPr>
          <w:rFonts w:ascii="Times New Roman" w:hAnsi="Times New Roman" w:cs="Times New Roman"/>
          <w:sz w:val="24"/>
          <w:szCs w:val="24"/>
        </w:rPr>
        <w:t>The Office received a complaint t</w:t>
      </w:r>
      <w:r w:rsidR="0064498C">
        <w:rPr>
          <w:rFonts w:ascii="Times New Roman" w:hAnsi="Times New Roman" w:cs="Times New Roman"/>
          <w:sz w:val="24"/>
          <w:szCs w:val="24"/>
        </w:rPr>
        <w:t>he</w:t>
      </w:r>
      <w:r>
        <w:rPr>
          <w:rFonts w:ascii="Times New Roman" w:hAnsi="Times New Roman" w:cs="Times New Roman"/>
          <w:sz w:val="24"/>
          <w:szCs w:val="24"/>
        </w:rPr>
        <w:t xml:space="preserve"> </w:t>
      </w:r>
      <w:r w:rsidR="005C2212">
        <w:rPr>
          <w:rFonts w:ascii="Times New Roman" w:hAnsi="Times New Roman" w:cs="Times New Roman"/>
          <w:sz w:val="24"/>
          <w:szCs w:val="24"/>
        </w:rPr>
        <w:t xml:space="preserve">New College Foundation was using restricted funds to cover the portion of the university </w:t>
      </w:r>
      <w:r w:rsidR="005962C9">
        <w:rPr>
          <w:rFonts w:ascii="Times New Roman" w:hAnsi="Times New Roman" w:cs="Times New Roman"/>
          <w:sz w:val="24"/>
          <w:szCs w:val="24"/>
        </w:rPr>
        <w:t>personnel</w:t>
      </w:r>
      <w:r w:rsidR="005C2212">
        <w:rPr>
          <w:rFonts w:ascii="Times New Roman" w:hAnsi="Times New Roman" w:cs="Times New Roman"/>
          <w:sz w:val="24"/>
          <w:szCs w:val="24"/>
        </w:rPr>
        <w:t xml:space="preserve"> </w:t>
      </w:r>
      <w:r w:rsidR="0064498C">
        <w:rPr>
          <w:rFonts w:ascii="Times New Roman" w:hAnsi="Times New Roman" w:cs="Times New Roman"/>
          <w:sz w:val="24"/>
          <w:szCs w:val="24"/>
        </w:rPr>
        <w:t>renumeration</w:t>
      </w:r>
      <w:r w:rsidR="005C2212">
        <w:rPr>
          <w:rFonts w:ascii="Times New Roman" w:hAnsi="Times New Roman" w:cs="Times New Roman"/>
          <w:sz w:val="24"/>
          <w:szCs w:val="24"/>
        </w:rPr>
        <w:t xml:space="preserve"> that was over the</w:t>
      </w:r>
      <w:r w:rsidR="0064498C">
        <w:rPr>
          <w:rFonts w:ascii="Times New Roman" w:hAnsi="Times New Roman" w:cs="Times New Roman"/>
          <w:sz w:val="24"/>
          <w:szCs w:val="24"/>
        </w:rPr>
        <w:t xml:space="preserve"> </w:t>
      </w:r>
      <w:r w:rsidR="005C2212">
        <w:rPr>
          <w:rFonts w:ascii="Times New Roman" w:hAnsi="Times New Roman" w:cs="Times New Roman"/>
          <w:sz w:val="24"/>
          <w:szCs w:val="24"/>
        </w:rPr>
        <w:t>limit allowed by State Statute</w:t>
      </w:r>
      <w:r w:rsidR="0064498C" w:rsidRPr="0064498C">
        <w:t xml:space="preserve"> </w:t>
      </w:r>
      <w:r w:rsidR="0064498C" w:rsidRPr="0064498C">
        <w:rPr>
          <w:rFonts w:ascii="Times New Roman" w:hAnsi="Times New Roman" w:cs="Times New Roman"/>
          <w:sz w:val="24"/>
          <w:szCs w:val="24"/>
        </w:rPr>
        <w:t>1012.976</w:t>
      </w:r>
      <w:r w:rsidR="0064498C">
        <w:rPr>
          <w:rFonts w:ascii="Times New Roman" w:hAnsi="Times New Roman" w:cs="Times New Roman"/>
          <w:sz w:val="24"/>
          <w:szCs w:val="24"/>
        </w:rPr>
        <w:t xml:space="preserve">, </w:t>
      </w:r>
      <w:r w:rsidR="0064498C" w:rsidRPr="0064498C">
        <w:rPr>
          <w:rFonts w:ascii="Times New Roman" w:hAnsi="Times New Roman" w:cs="Times New Roman"/>
          <w:sz w:val="24"/>
          <w:szCs w:val="24"/>
        </w:rPr>
        <w:t>Remuneration of state university employees; limitations.</w:t>
      </w:r>
    </w:p>
    <w:p w14:paraId="07C20E70" w14:textId="77777777" w:rsidR="00C519D5" w:rsidRPr="00C519D5" w:rsidRDefault="00C519D5" w:rsidP="00C519D5">
      <w:pPr>
        <w:pStyle w:val="ListParagraph"/>
        <w:rPr>
          <w:rFonts w:ascii="Times New Roman" w:hAnsi="Times New Roman" w:cs="Times New Roman"/>
          <w:sz w:val="24"/>
          <w:szCs w:val="24"/>
        </w:rPr>
      </w:pPr>
    </w:p>
    <w:p w14:paraId="1E4A2659" w14:textId="4F77BFB5" w:rsidR="00FE1DB9" w:rsidRPr="009472B1" w:rsidRDefault="00A926CA" w:rsidP="009472B1">
      <w:pPr>
        <w:pStyle w:val="ListParagraph"/>
        <w:numPr>
          <w:ilvl w:val="0"/>
          <w:numId w:val="16"/>
        </w:numPr>
        <w:ind w:left="360" w:hanging="360"/>
        <w:jc w:val="left"/>
        <w:rPr>
          <w:rFonts w:ascii="Times New Roman" w:hAnsi="Times New Roman" w:cs="Times New Roman"/>
          <w:b/>
          <w:sz w:val="24"/>
          <w:szCs w:val="24"/>
        </w:rPr>
      </w:pPr>
      <w:bookmarkStart w:id="2" w:name="_Hlk137117389"/>
      <w:r>
        <w:rPr>
          <w:rFonts w:ascii="Times New Roman" w:hAnsi="Times New Roman" w:cs="Times New Roman"/>
          <w:b/>
          <w:sz w:val="24"/>
          <w:szCs w:val="24"/>
        </w:rPr>
        <w:t>Management Assists</w:t>
      </w:r>
    </w:p>
    <w:bookmarkEnd w:id="2"/>
    <w:p w14:paraId="5453179B" w14:textId="12BD6915" w:rsidR="00415F75" w:rsidRDefault="00415F75" w:rsidP="00EE56DE">
      <w:pPr>
        <w:jc w:val="left"/>
        <w:rPr>
          <w:rFonts w:ascii="Times New Roman" w:hAnsi="Times New Roman" w:cs="Times New Roman"/>
          <w:b/>
          <w:sz w:val="24"/>
          <w:szCs w:val="24"/>
        </w:rPr>
      </w:pPr>
    </w:p>
    <w:p w14:paraId="6BF6C04B" w14:textId="743BFF65" w:rsidR="007A79E8" w:rsidRPr="009472B1" w:rsidRDefault="007A79E8" w:rsidP="009472B1">
      <w:pPr>
        <w:pStyle w:val="ListParagraph"/>
        <w:numPr>
          <w:ilvl w:val="0"/>
          <w:numId w:val="27"/>
        </w:numPr>
        <w:ind w:left="720"/>
        <w:jc w:val="both"/>
        <w:rPr>
          <w:rFonts w:ascii="Times New Roman" w:hAnsi="Times New Roman" w:cs="Times New Roman"/>
          <w:sz w:val="24"/>
          <w:szCs w:val="24"/>
        </w:rPr>
      </w:pPr>
      <w:bookmarkStart w:id="3" w:name="_Hlk137033609"/>
      <w:r w:rsidRPr="009472B1">
        <w:rPr>
          <w:rFonts w:ascii="Times New Roman" w:hAnsi="Times New Roman" w:cs="Times New Roman"/>
          <w:sz w:val="24"/>
          <w:szCs w:val="24"/>
        </w:rPr>
        <w:t xml:space="preserve">The Chief Audit Executive sat on the search committee for the selection of General Counsel. </w:t>
      </w:r>
    </w:p>
    <w:p w14:paraId="3CC1B32A" w14:textId="77777777" w:rsidR="007A79E8" w:rsidRPr="009472B1" w:rsidRDefault="007A79E8" w:rsidP="009472B1">
      <w:pPr>
        <w:pStyle w:val="ListParagraph"/>
        <w:ind w:hanging="360"/>
        <w:jc w:val="both"/>
        <w:rPr>
          <w:rFonts w:ascii="Times New Roman" w:hAnsi="Times New Roman" w:cs="Times New Roman"/>
          <w:sz w:val="24"/>
          <w:szCs w:val="24"/>
        </w:rPr>
      </w:pPr>
    </w:p>
    <w:p w14:paraId="49831B0A" w14:textId="400259BF" w:rsidR="007A79E8" w:rsidRDefault="007A79E8" w:rsidP="009472B1">
      <w:pPr>
        <w:pStyle w:val="ListParagraph"/>
        <w:numPr>
          <w:ilvl w:val="0"/>
          <w:numId w:val="27"/>
        </w:numPr>
        <w:ind w:left="720"/>
        <w:jc w:val="both"/>
        <w:rPr>
          <w:rFonts w:ascii="Times New Roman" w:hAnsi="Times New Roman" w:cs="Times New Roman"/>
          <w:sz w:val="24"/>
          <w:szCs w:val="24"/>
        </w:rPr>
      </w:pPr>
      <w:r w:rsidRPr="009472B1">
        <w:rPr>
          <w:rFonts w:ascii="Times New Roman" w:hAnsi="Times New Roman" w:cs="Times New Roman"/>
          <w:sz w:val="24"/>
          <w:szCs w:val="24"/>
        </w:rPr>
        <w:t xml:space="preserve">The Chief Audit Executive </w:t>
      </w:r>
      <w:r>
        <w:rPr>
          <w:rFonts w:ascii="Times New Roman" w:hAnsi="Times New Roman" w:cs="Times New Roman"/>
          <w:sz w:val="24"/>
          <w:szCs w:val="24"/>
        </w:rPr>
        <w:t xml:space="preserve">sat on the search committee for the selection of the Registrar. </w:t>
      </w:r>
    </w:p>
    <w:p w14:paraId="04FFC060" w14:textId="77777777" w:rsidR="00A926CA" w:rsidRPr="00A926CA" w:rsidRDefault="00A926CA" w:rsidP="00A926CA">
      <w:pPr>
        <w:pStyle w:val="ListParagraph"/>
        <w:rPr>
          <w:rFonts w:ascii="Times New Roman" w:hAnsi="Times New Roman" w:cs="Times New Roman"/>
          <w:sz w:val="24"/>
          <w:szCs w:val="24"/>
        </w:rPr>
      </w:pPr>
    </w:p>
    <w:p w14:paraId="3539C9CE" w14:textId="5AF97E61" w:rsidR="00A926CA" w:rsidRDefault="00A926CA" w:rsidP="009472B1">
      <w:pPr>
        <w:pStyle w:val="ListParagraph"/>
        <w:numPr>
          <w:ilvl w:val="0"/>
          <w:numId w:val="27"/>
        </w:numPr>
        <w:ind w:left="720"/>
        <w:jc w:val="both"/>
        <w:rPr>
          <w:rFonts w:ascii="Times New Roman" w:hAnsi="Times New Roman" w:cs="Times New Roman"/>
          <w:sz w:val="24"/>
          <w:szCs w:val="24"/>
        </w:rPr>
      </w:pPr>
      <w:r>
        <w:rPr>
          <w:rFonts w:ascii="Times New Roman" w:hAnsi="Times New Roman" w:cs="Times New Roman"/>
          <w:sz w:val="24"/>
          <w:szCs w:val="24"/>
        </w:rPr>
        <w:t xml:space="preserve">Developed a </w:t>
      </w:r>
      <w:r w:rsidR="008E59C3">
        <w:rPr>
          <w:rFonts w:ascii="Times New Roman" w:hAnsi="Times New Roman" w:cs="Times New Roman"/>
          <w:sz w:val="24"/>
          <w:szCs w:val="24"/>
        </w:rPr>
        <w:t>risk-based</w:t>
      </w:r>
      <w:r>
        <w:rPr>
          <w:rFonts w:ascii="Times New Roman" w:hAnsi="Times New Roman" w:cs="Times New Roman"/>
          <w:sz w:val="24"/>
          <w:szCs w:val="24"/>
        </w:rPr>
        <w:t xml:space="preserve"> analysis of the university’s deferred mainta</w:t>
      </w:r>
      <w:r w:rsidR="005962C9">
        <w:rPr>
          <w:rFonts w:ascii="Times New Roman" w:hAnsi="Times New Roman" w:cs="Times New Roman"/>
          <w:sz w:val="24"/>
          <w:szCs w:val="24"/>
        </w:rPr>
        <w:t>nence</w:t>
      </w:r>
      <w:r>
        <w:rPr>
          <w:rFonts w:ascii="Times New Roman" w:hAnsi="Times New Roman" w:cs="Times New Roman"/>
          <w:sz w:val="24"/>
          <w:szCs w:val="24"/>
        </w:rPr>
        <w:t xml:space="preserve"> per request by Board of Trustees</w:t>
      </w:r>
      <w:r w:rsidR="005962C9">
        <w:rPr>
          <w:rFonts w:ascii="Times New Roman" w:hAnsi="Times New Roman" w:cs="Times New Roman"/>
          <w:sz w:val="24"/>
          <w:szCs w:val="24"/>
        </w:rPr>
        <w:t>’</w:t>
      </w:r>
      <w:r>
        <w:rPr>
          <w:rFonts w:ascii="Times New Roman" w:hAnsi="Times New Roman" w:cs="Times New Roman"/>
          <w:sz w:val="24"/>
          <w:szCs w:val="24"/>
        </w:rPr>
        <w:t xml:space="preserve"> Chair, President, and VP of Finance and Administration.</w:t>
      </w:r>
    </w:p>
    <w:p w14:paraId="6423A9A4" w14:textId="77777777" w:rsidR="00A926CA" w:rsidRPr="00A926CA" w:rsidRDefault="00A926CA" w:rsidP="00A926CA">
      <w:pPr>
        <w:jc w:val="both"/>
        <w:rPr>
          <w:rFonts w:ascii="Times New Roman" w:hAnsi="Times New Roman" w:cs="Times New Roman"/>
          <w:sz w:val="24"/>
          <w:szCs w:val="24"/>
        </w:rPr>
      </w:pPr>
    </w:p>
    <w:bookmarkEnd w:id="3"/>
    <w:p w14:paraId="019693D3" w14:textId="5DCD9CDC" w:rsidR="00A926CA" w:rsidRPr="00A926CA" w:rsidRDefault="00A926CA" w:rsidP="00A926CA">
      <w:pPr>
        <w:pStyle w:val="ListParagraph"/>
        <w:numPr>
          <w:ilvl w:val="0"/>
          <w:numId w:val="16"/>
        </w:numPr>
        <w:ind w:left="360" w:hanging="360"/>
        <w:jc w:val="left"/>
        <w:rPr>
          <w:rFonts w:ascii="Times New Roman" w:hAnsi="Times New Roman" w:cs="Times New Roman"/>
          <w:b/>
          <w:sz w:val="24"/>
          <w:szCs w:val="24"/>
        </w:rPr>
      </w:pPr>
      <w:r w:rsidRPr="00A926CA">
        <w:rPr>
          <w:rFonts w:ascii="Times New Roman" w:hAnsi="Times New Roman" w:cs="Times New Roman"/>
          <w:b/>
          <w:sz w:val="24"/>
          <w:szCs w:val="24"/>
        </w:rPr>
        <w:t>Administration</w:t>
      </w:r>
    </w:p>
    <w:p w14:paraId="16A00FE7" w14:textId="77777777" w:rsidR="007A79E8" w:rsidRPr="007A79E8" w:rsidRDefault="007A79E8" w:rsidP="009472B1">
      <w:pPr>
        <w:ind w:left="720" w:hanging="360"/>
        <w:jc w:val="both"/>
        <w:rPr>
          <w:rFonts w:ascii="Times New Roman" w:hAnsi="Times New Roman" w:cs="Times New Roman"/>
          <w:sz w:val="24"/>
          <w:szCs w:val="24"/>
        </w:rPr>
      </w:pPr>
    </w:p>
    <w:p w14:paraId="347F88D4" w14:textId="3D66DF08" w:rsidR="00A36E9D" w:rsidRDefault="00415F75" w:rsidP="00A926CA">
      <w:pPr>
        <w:pStyle w:val="ListParagraph"/>
        <w:numPr>
          <w:ilvl w:val="0"/>
          <w:numId w:val="28"/>
        </w:numPr>
        <w:ind w:left="720"/>
        <w:jc w:val="both"/>
        <w:rPr>
          <w:rFonts w:ascii="Times New Roman" w:hAnsi="Times New Roman" w:cs="Times New Roman"/>
          <w:sz w:val="24"/>
          <w:szCs w:val="24"/>
        </w:rPr>
      </w:pPr>
      <w:r w:rsidRPr="00A36E9D">
        <w:rPr>
          <w:rFonts w:ascii="Times New Roman" w:hAnsi="Times New Roman" w:cs="Times New Roman"/>
          <w:sz w:val="24"/>
          <w:szCs w:val="24"/>
        </w:rPr>
        <w:t>In order to maintain a strong understanding of current auditing and compliance issues, trends, and best prac</w:t>
      </w:r>
      <w:bookmarkStart w:id="4" w:name="_GoBack"/>
      <w:bookmarkEnd w:id="4"/>
      <w:r w:rsidRPr="00A36E9D">
        <w:rPr>
          <w:rFonts w:ascii="Times New Roman" w:hAnsi="Times New Roman" w:cs="Times New Roman"/>
          <w:sz w:val="24"/>
          <w:szCs w:val="24"/>
        </w:rPr>
        <w:t xml:space="preserve">tices, </w:t>
      </w:r>
      <w:r w:rsidR="00274F3D" w:rsidRPr="00A36E9D">
        <w:rPr>
          <w:rFonts w:ascii="Times New Roman" w:hAnsi="Times New Roman" w:cs="Times New Roman"/>
          <w:sz w:val="24"/>
          <w:szCs w:val="24"/>
        </w:rPr>
        <w:t xml:space="preserve">the Chief Audit Executive (CAE) </w:t>
      </w:r>
      <w:r w:rsidRPr="00A36E9D">
        <w:rPr>
          <w:rFonts w:ascii="Times New Roman" w:hAnsi="Times New Roman" w:cs="Times New Roman"/>
          <w:sz w:val="24"/>
          <w:szCs w:val="24"/>
        </w:rPr>
        <w:t xml:space="preserve">completed </w:t>
      </w:r>
      <w:r w:rsidR="0064498C">
        <w:rPr>
          <w:rFonts w:ascii="Times New Roman" w:hAnsi="Times New Roman" w:cs="Times New Roman"/>
          <w:sz w:val="24"/>
          <w:szCs w:val="24"/>
        </w:rPr>
        <w:t>seventy-eight</w:t>
      </w:r>
      <w:r w:rsidRPr="00A36E9D">
        <w:rPr>
          <w:rFonts w:ascii="Times New Roman" w:hAnsi="Times New Roman" w:cs="Times New Roman"/>
          <w:sz w:val="24"/>
          <w:szCs w:val="24"/>
        </w:rPr>
        <w:t xml:space="preserve"> hours of continuing education. </w:t>
      </w:r>
      <w:r w:rsidR="00D373A5">
        <w:rPr>
          <w:rFonts w:ascii="Times New Roman" w:hAnsi="Times New Roman" w:cs="Times New Roman"/>
          <w:sz w:val="24"/>
          <w:szCs w:val="24"/>
        </w:rPr>
        <w:t>After</w:t>
      </w:r>
      <w:r w:rsidRPr="00A36E9D">
        <w:rPr>
          <w:rFonts w:ascii="Times New Roman" w:hAnsi="Times New Roman" w:cs="Times New Roman"/>
          <w:sz w:val="24"/>
          <w:szCs w:val="24"/>
        </w:rPr>
        <w:t xml:space="preserve"> completing the required level of continuing education, </w:t>
      </w:r>
      <w:r w:rsidR="00D373A5">
        <w:rPr>
          <w:rFonts w:ascii="Times New Roman" w:hAnsi="Times New Roman" w:cs="Times New Roman"/>
          <w:sz w:val="24"/>
          <w:szCs w:val="24"/>
        </w:rPr>
        <w:t xml:space="preserve">the CAE </w:t>
      </w:r>
      <w:r w:rsidRPr="00A36E9D">
        <w:rPr>
          <w:rFonts w:ascii="Times New Roman" w:hAnsi="Times New Roman" w:cs="Times New Roman"/>
          <w:sz w:val="24"/>
          <w:szCs w:val="24"/>
        </w:rPr>
        <w:t xml:space="preserve">renewed </w:t>
      </w:r>
      <w:r w:rsidR="00B27C18">
        <w:rPr>
          <w:rFonts w:ascii="Times New Roman" w:hAnsi="Times New Roman" w:cs="Times New Roman"/>
          <w:sz w:val="24"/>
          <w:szCs w:val="24"/>
        </w:rPr>
        <w:t xml:space="preserve">the Certified Internal Auditor, Certified Fraud Examiner, Certified Data </w:t>
      </w:r>
      <w:r w:rsidR="00B27C18">
        <w:rPr>
          <w:rFonts w:ascii="Times New Roman" w:hAnsi="Times New Roman" w:cs="Times New Roman"/>
          <w:sz w:val="24"/>
          <w:szCs w:val="24"/>
        </w:rPr>
        <w:lastRenderedPageBreak/>
        <w:t>Privacy Solutions</w:t>
      </w:r>
      <w:r w:rsidR="00D373A5">
        <w:rPr>
          <w:rFonts w:ascii="Times New Roman" w:hAnsi="Times New Roman" w:cs="Times New Roman"/>
          <w:sz w:val="24"/>
          <w:szCs w:val="24"/>
        </w:rPr>
        <w:t xml:space="preserve"> Engineer</w:t>
      </w:r>
      <w:r w:rsidR="00B27C18">
        <w:rPr>
          <w:rFonts w:ascii="Times New Roman" w:hAnsi="Times New Roman" w:cs="Times New Roman"/>
          <w:sz w:val="24"/>
          <w:szCs w:val="24"/>
        </w:rPr>
        <w:t>,</w:t>
      </w:r>
      <w:r w:rsidR="00D373A5">
        <w:rPr>
          <w:rFonts w:ascii="Times New Roman" w:hAnsi="Times New Roman" w:cs="Times New Roman"/>
          <w:sz w:val="24"/>
          <w:szCs w:val="24"/>
        </w:rPr>
        <w:t xml:space="preserve"> Certified Information Systems Auditor and Certificate in Risk Management Assurance</w:t>
      </w:r>
      <w:r w:rsidRPr="00A36E9D">
        <w:rPr>
          <w:rFonts w:ascii="Times New Roman" w:hAnsi="Times New Roman" w:cs="Times New Roman"/>
          <w:sz w:val="24"/>
          <w:szCs w:val="24"/>
        </w:rPr>
        <w:t xml:space="preserve"> </w:t>
      </w:r>
      <w:r w:rsidR="00D373A5">
        <w:rPr>
          <w:rFonts w:ascii="Times New Roman" w:hAnsi="Times New Roman" w:cs="Times New Roman"/>
          <w:sz w:val="24"/>
          <w:szCs w:val="24"/>
        </w:rPr>
        <w:t xml:space="preserve">designations </w:t>
      </w:r>
      <w:r w:rsidRPr="00A36E9D">
        <w:rPr>
          <w:rFonts w:ascii="Times New Roman" w:hAnsi="Times New Roman" w:cs="Times New Roman"/>
          <w:sz w:val="24"/>
          <w:szCs w:val="24"/>
        </w:rPr>
        <w:t>for another year.</w:t>
      </w:r>
    </w:p>
    <w:p w14:paraId="1BB0ED75" w14:textId="77777777" w:rsidR="00A36E9D" w:rsidRPr="00A36E9D" w:rsidRDefault="00A36E9D" w:rsidP="009472B1">
      <w:pPr>
        <w:pStyle w:val="ListParagraph"/>
        <w:ind w:hanging="360"/>
        <w:rPr>
          <w:rFonts w:ascii="Times New Roman" w:hAnsi="Times New Roman" w:cs="Times New Roman"/>
          <w:sz w:val="24"/>
          <w:szCs w:val="24"/>
        </w:rPr>
      </w:pPr>
    </w:p>
    <w:p w14:paraId="4E2B96DF" w14:textId="1BF67075" w:rsidR="00A36E9D" w:rsidRDefault="00F0306B" w:rsidP="00A926CA">
      <w:pPr>
        <w:pStyle w:val="ListParagraph"/>
        <w:numPr>
          <w:ilvl w:val="0"/>
          <w:numId w:val="28"/>
        </w:numPr>
        <w:ind w:left="720"/>
        <w:jc w:val="both"/>
        <w:rPr>
          <w:rFonts w:ascii="Times New Roman" w:hAnsi="Times New Roman" w:cs="Times New Roman"/>
          <w:sz w:val="24"/>
          <w:szCs w:val="24"/>
        </w:rPr>
      </w:pPr>
      <w:r w:rsidRPr="00A36E9D">
        <w:rPr>
          <w:rFonts w:ascii="Times New Roman" w:hAnsi="Times New Roman" w:cs="Times New Roman"/>
          <w:sz w:val="24"/>
          <w:szCs w:val="24"/>
        </w:rPr>
        <w:t xml:space="preserve">In order to assure the compliant and effective operation of the Audit and Compliance Committee of the Board of Trustees, </w:t>
      </w:r>
      <w:r w:rsidR="00D373A5">
        <w:rPr>
          <w:rFonts w:ascii="Times New Roman" w:hAnsi="Times New Roman" w:cs="Times New Roman"/>
          <w:sz w:val="24"/>
          <w:szCs w:val="24"/>
        </w:rPr>
        <w:t xml:space="preserve">the Office </w:t>
      </w:r>
      <w:r w:rsidRPr="00A36E9D">
        <w:rPr>
          <w:rFonts w:ascii="Times New Roman" w:hAnsi="Times New Roman" w:cs="Times New Roman"/>
          <w:sz w:val="24"/>
          <w:szCs w:val="24"/>
        </w:rPr>
        <w:t xml:space="preserve">managed </w:t>
      </w:r>
      <w:r w:rsidR="00D373A5">
        <w:rPr>
          <w:rFonts w:ascii="Times New Roman" w:hAnsi="Times New Roman" w:cs="Times New Roman"/>
          <w:sz w:val="24"/>
          <w:szCs w:val="24"/>
        </w:rPr>
        <w:t xml:space="preserve">the creation of </w:t>
      </w:r>
      <w:r w:rsidRPr="00A36E9D">
        <w:rPr>
          <w:rFonts w:ascii="Times New Roman" w:hAnsi="Times New Roman" w:cs="Times New Roman"/>
          <w:sz w:val="24"/>
          <w:szCs w:val="24"/>
        </w:rPr>
        <w:t>meeting minutes, public posting</w:t>
      </w:r>
      <w:r w:rsidR="00D373A5">
        <w:rPr>
          <w:rFonts w:ascii="Times New Roman" w:hAnsi="Times New Roman" w:cs="Times New Roman"/>
          <w:sz w:val="24"/>
          <w:szCs w:val="24"/>
        </w:rPr>
        <w:t>s</w:t>
      </w:r>
      <w:r w:rsidRPr="00A36E9D">
        <w:rPr>
          <w:rFonts w:ascii="Times New Roman" w:hAnsi="Times New Roman" w:cs="Times New Roman"/>
          <w:sz w:val="24"/>
          <w:szCs w:val="24"/>
        </w:rPr>
        <w:t xml:space="preserve">, </w:t>
      </w:r>
      <w:r w:rsidR="00D373A5">
        <w:rPr>
          <w:rFonts w:ascii="Times New Roman" w:hAnsi="Times New Roman" w:cs="Times New Roman"/>
          <w:sz w:val="24"/>
          <w:szCs w:val="24"/>
        </w:rPr>
        <w:t xml:space="preserve">and </w:t>
      </w:r>
      <w:r w:rsidRPr="00A36E9D">
        <w:rPr>
          <w:rFonts w:ascii="Times New Roman" w:hAnsi="Times New Roman" w:cs="Times New Roman"/>
          <w:sz w:val="24"/>
          <w:szCs w:val="24"/>
        </w:rPr>
        <w:t>agendas</w:t>
      </w:r>
      <w:r w:rsidR="00D373A5">
        <w:rPr>
          <w:rFonts w:ascii="Times New Roman" w:hAnsi="Times New Roman" w:cs="Times New Roman"/>
          <w:sz w:val="24"/>
          <w:szCs w:val="24"/>
        </w:rPr>
        <w:t xml:space="preserve">; as well as fulfilling </w:t>
      </w:r>
      <w:r w:rsidRPr="00A36E9D">
        <w:rPr>
          <w:rFonts w:ascii="Times New Roman" w:hAnsi="Times New Roman" w:cs="Times New Roman"/>
          <w:sz w:val="24"/>
          <w:szCs w:val="24"/>
        </w:rPr>
        <w:t>committee member requests and inquiries.</w:t>
      </w:r>
    </w:p>
    <w:p w14:paraId="7947C013" w14:textId="77777777" w:rsidR="00A36E9D" w:rsidRPr="00A36E9D" w:rsidRDefault="00A36E9D" w:rsidP="00A36E9D">
      <w:pPr>
        <w:pStyle w:val="ListParagraph"/>
        <w:rPr>
          <w:rFonts w:ascii="Times New Roman" w:hAnsi="Times New Roman" w:cs="Times New Roman"/>
          <w:sz w:val="24"/>
          <w:szCs w:val="24"/>
        </w:rPr>
      </w:pPr>
    </w:p>
    <w:p w14:paraId="5B21A8A3" w14:textId="304E81FC" w:rsidR="00CB72FB" w:rsidRDefault="00CB72FB" w:rsidP="00EE56DE">
      <w:pPr>
        <w:jc w:val="left"/>
        <w:rPr>
          <w:rFonts w:ascii="Times New Roman" w:hAnsi="Times New Roman" w:cs="Times New Roman"/>
          <w:sz w:val="24"/>
          <w:szCs w:val="24"/>
        </w:rPr>
      </w:pPr>
    </w:p>
    <w:p w14:paraId="4D50C1BD" w14:textId="77777777" w:rsidR="00F71F38" w:rsidRPr="00A1510F" w:rsidRDefault="00F71F38" w:rsidP="00C01DC0">
      <w:pPr>
        <w:jc w:val="left"/>
        <w:rPr>
          <w:rFonts w:ascii="Times New Roman" w:hAnsi="Times New Roman" w:cs="Times New Roman"/>
          <w:b/>
          <w:sz w:val="28"/>
          <w:szCs w:val="28"/>
        </w:rPr>
      </w:pPr>
      <w:r w:rsidRPr="00A1510F">
        <w:rPr>
          <w:rFonts w:ascii="Times New Roman" w:hAnsi="Times New Roman" w:cs="Times New Roman"/>
          <w:b/>
          <w:sz w:val="28"/>
          <w:szCs w:val="28"/>
        </w:rPr>
        <w:t>Contact Information</w:t>
      </w:r>
    </w:p>
    <w:p w14:paraId="2E25405C" w14:textId="77777777" w:rsidR="00F71F38" w:rsidRDefault="00F71F38" w:rsidP="00F71F38">
      <w:pPr>
        <w:rPr>
          <w:rFonts w:ascii="Times New Roman" w:hAnsi="Times New Roman" w:cs="Times New Roman"/>
          <w:b/>
          <w:sz w:val="24"/>
          <w:szCs w:val="24"/>
        </w:rPr>
      </w:pPr>
    </w:p>
    <w:p w14:paraId="479D1F88" w14:textId="77777777" w:rsidR="00C01DC0" w:rsidRDefault="00C01DC0" w:rsidP="00C01DC0">
      <w:pPr>
        <w:tabs>
          <w:tab w:val="left" w:pos="0"/>
        </w:tabs>
        <w:jc w:val="left"/>
        <w:rPr>
          <w:rFonts w:ascii="Times New Roman" w:hAnsi="Times New Roman" w:cs="Times New Roman"/>
          <w:sz w:val="24"/>
          <w:szCs w:val="24"/>
        </w:rPr>
      </w:pPr>
      <w:r>
        <w:rPr>
          <w:rFonts w:ascii="Times New Roman" w:hAnsi="Times New Roman" w:cs="Times New Roman"/>
          <w:sz w:val="24"/>
          <w:szCs w:val="24"/>
        </w:rPr>
        <w:t>Alexander G. Tzoumas, CIA, CFE, CRMA, CDPSE, CISA</w:t>
      </w:r>
    </w:p>
    <w:p w14:paraId="6622D4F3" w14:textId="289A6EE5" w:rsidR="00F71F38" w:rsidRDefault="00F71F38" w:rsidP="00C01DC0">
      <w:pPr>
        <w:tabs>
          <w:tab w:val="left" w:pos="0"/>
        </w:tabs>
        <w:jc w:val="left"/>
        <w:rPr>
          <w:rFonts w:ascii="Times New Roman" w:hAnsi="Times New Roman" w:cs="Times New Roman"/>
          <w:sz w:val="24"/>
          <w:szCs w:val="24"/>
        </w:rPr>
      </w:pPr>
      <w:r>
        <w:rPr>
          <w:rFonts w:ascii="Times New Roman" w:hAnsi="Times New Roman" w:cs="Times New Roman"/>
          <w:sz w:val="24"/>
          <w:szCs w:val="24"/>
        </w:rPr>
        <w:t>Office of Internal Audit and Compliance</w:t>
      </w:r>
    </w:p>
    <w:p w14:paraId="61504BB6" w14:textId="4051ED77" w:rsidR="00F71F38" w:rsidRDefault="00F71F38" w:rsidP="00C01DC0">
      <w:pPr>
        <w:tabs>
          <w:tab w:val="left" w:pos="0"/>
        </w:tabs>
        <w:ind w:left="2700" w:hanging="2700"/>
        <w:jc w:val="left"/>
        <w:rPr>
          <w:rFonts w:ascii="Times New Roman" w:hAnsi="Times New Roman" w:cs="Times New Roman"/>
          <w:sz w:val="24"/>
          <w:szCs w:val="24"/>
        </w:rPr>
      </w:pPr>
      <w:r>
        <w:rPr>
          <w:rFonts w:ascii="Times New Roman" w:hAnsi="Times New Roman" w:cs="Times New Roman"/>
          <w:sz w:val="24"/>
          <w:szCs w:val="24"/>
        </w:rPr>
        <w:t>New College of Florida</w:t>
      </w:r>
    </w:p>
    <w:p w14:paraId="6075725C" w14:textId="2BEFEF61" w:rsidR="00F71F38" w:rsidRDefault="00F71F38" w:rsidP="00C01DC0">
      <w:pPr>
        <w:tabs>
          <w:tab w:val="left" w:pos="0"/>
        </w:tabs>
        <w:ind w:left="2700" w:hanging="2700"/>
        <w:jc w:val="left"/>
        <w:rPr>
          <w:rFonts w:ascii="Times New Roman" w:hAnsi="Times New Roman" w:cs="Times New Roman"/>
          <w:sz w:val="24"/>
          <w:szCs w:val="24"/>
        </w:rPr>
      </w:pPr>
      <w:r>
        <w:rPr>
          <w:rFonts w:ascii="Times New Roman" w:hAnsi="Times New Roman" w:cs="Times New Roman"/>
          <w:sz w:val="24"/>
          <w:szCs w:val="24"/>
        </w:rPr>
        <w:t>Cook Hall</w:t>
      </w:r>
      <w:r w:rsidR="00A1510F">
        <w:rPr>
          <w:rFonts w:ascii="Times New Roman" w:hAnsi="Times New Roman" w:cs="Times New Roman"/>
          <w:sz w:val="24"/>
          <w:szCs w:val="24"/>
        </w:rPr>
        <w:t>,</w:t>
      </w:r>
      <w:r>
        <w:rPr>
          <w:rFonts w:ascii="Times New Roman" w:hAnsi="Times New Roman" w:cs="Times New Roman"/>
          <w:sz w:val="24"/>
          <w:szCs w:val="24"/>
        </w:rPr>
        <w:t xml:space="preserve"> Rm 21</w:t>
      </w:r>
      <w:r w:rsidR="00C01DC0">
        <w:rPr>
          <w:rFonts w:ascii="Times New Roman" w:hAnsi="Times New Roman" w:cs="Times New Roman"/>
          <w:sz w:val="24"/>
          <w:szCs w:val="24"/>
        </w:rPr>
        <w:t>2</w:t>
      </w:r>
    </w:p>
    <w:p w14:paraId="14B12D2F" w14:textId="77777777" w:rsidR="00F71F38" w:rsidRDefault="00F71F38" w:rsidP="00C01DC0">
      <w:pPr>
        <w:tabs>
          <w:tab w:val="left" w:pos="0"/>
        </w:tabs>
        <w:ind w:left="2700" w:hanging="2700"/>
        <w:jc w:val="left"/>
        <w:rPr>
          <w:rFonts w:ascii="Times New Roman" w:hAnsi="Times New Roman" w:cs="Times New Roman"/>
          <w:sz w:val="24"/>
          <w:szCs w:val="24"/>
        </w:rPr>
      </w:pPr>
      <w:r>
        <w:rPr>
          <w:rFonts w:ascii="Times New Roman" w:hAnsi="Times New Roman" w:cs="Times New Roman"/>
          <w:sz w:val="24"/>
          <w:szCs w:val="24"/>
        </w:rPr>
        <w:t>5800 Bay Shore Rd</w:t>
      </w:r>
    </w:p>
    <w:p w14:paraId="6C1F1DEB" w14:textId="77777777" w:rsidR="00F71F38" w:rsidRDefault="00F71F38" w:rsidP="00C01DC0">
      <w:pPr>
        <w:tabs>
          <w:tab w:val="left" w:pos="0"/>
        </w:tabs>
        <w:ind w:left="2700" w:hanging="2700"/>
        <w:jc w:val="left"/>
        <w:rPr>
          <w:rFonts w:ascii="Times New Roman" w:hAnsi="Times New Roman" w:cs="Times New Roman"/>
          <w:sz w:val="24"/>
          <w:szCs w:val="24"/>
        </w:rPr>
      </w:pPr>
      <w:r>
        <w:rPr>
          <w:rFonts w:ascii="Times New Roman" w:hAnsi="Times New Roman" w:cs="Times New Roman"/>
          <w:sz w:val="24"/>
          <w:szCs w:val="24"/>
        </w:rPr>
        <w:t>Sarasota, FL  34243-2109</w:t>
      </w:r>
    </w:p>
    <w:p w14:paraId="00CBA2E8" w14:textId="3D65955A" w:rsidR="00F71F38" w:rsidRDefault="00F71F38" w:rsidP="00C01DC0">
      <w:pPr>
        <w:tabs>
          <w:tab w:val="left" w:pos="0"/>
        </w:tabs>
        <w:ind w:left="2700" w:hanging="2700"/>
        <w:jc w:val="left"/>
        <w:rPr>
          <w:rFonts w:ascii="Times New Roman" w:hAnsi="Times New Roman" w:cs="Times New Roman"/>
          <w:sz w:val="24"/>
          <w:szCs w:val="24"/>
        </w:rPr>
      </w:pPr>
      <w:r>
        <w:rPr>
          <w:rFonts w:ascii="Times New Roman" w:hAnsi="Times New Roman" w:cs="Times New Roman"/>
          <w:sz w:val="24"/>
          <w:szCs w:val="24"/>
        </w:rPr>
        <w:t>Phone: (941)487-4441, Fax: (941)487-4101</w:t>
      </w:r>
    </w:p>
    <w:p w14:paraId="1F354C5D" w14:textId="1097DDA3" w:rsidR="00F71F38" w:rsidRPr="00F71F38" w:rsidRDefault="00C01DC0" w:rsidP="00C01DC0">
      <w:pPr>
        <w:tabs>
          <w:tab w:val="left" w:pos="0"/>
        </w:tabs>
        <w:ind w:left="2700" w:hanging="2700"/>
        <w:jc w:val="left"/>
        <w:rPr>
          <w:rFonts w:ascii="Times New Roman" w:hAnsi="Times New Roman" w:cs="Times New Roman"/>
          <w:sz w:val="24"/>
          <w:szCs w:val="24"/>
        </w:rPr>
      </w:pPr>
      <w:r>
        <w:rPr>
          <w:rFonts w:ascii="Times New Roman" w:hAnsi="Times New Roman" w:cs="Times New Roman"/>
          <w:sz w:val="24"/>
          <w:szCs w:val="24"/>
        </w:rPr>
        <w:t>atzoumas</w:t>
      </w:r>
      <w:r w:rsidR="00F71F38">
        <w:rPr>
          <w:rFonts w:ascii="Times New Roman" w:hAnsi="Times New Roman" w:cs="Times New Roman"/>
          <w:sz w:val="24"/>
          <w:szCs w:val="24"/>
        </w:rPr>
        <w:t>@ncf.edu</w:t>
      </w:r>
    </w:p>
    <w:p w14:paraId="5ABF5A76" w14:textId="77777777" w:rsidR="009D78C4" w:rsidRDefault="009D78C4" w:rsidP="00C01DC0">
      <w:pPr>
        <w:ind w:hanging="2700"/>
        <w:jc w:val="left"/>
        <w:rPr>
          <w:rFonts w:ascii="Times New Roman" w:hAnsi="Times New Roman" w:cs="Times New Roman"/>
          <w:b/>
          <w:sz w:val="24"/>
          <w:szCs w:val="24"/>
        </w:rPr>
      </w:pPr>
    </w:p>
    <w:sectPr w:rsidR="009D78C4" w:rsidSect="001F0C85">
      <w:headerReference w:type="default" r:id="rId9"/>
      <w:footerReference w:type="default" r:id="rId10"/>
      <w:pgSz w:w="12240" w:h="15840"/>
      <w:pgMar w:top="1440" w:right="1440" w:bottom="1440" w:left="1440" w:header="720" w:footer="720" w:gutter="0"/>
      <w:pgBorders w:display="firstPage" w:offsetFrom="page">
        <w:top w:val="single" w:sz="12" w:space="24" w:color="auto"/>
        <w:left w:val="single" w:sz="12" w:space="24" w:color="auto"/>
        <w:bottom w:val="single" w:sz="12" w:space="24" w:color="auto"/>
        <w:right w:val="single" w:sz="12"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E31799" w14:textId="77777777" w:rsidR="0051300B" w:rsidRDefault="0051300B" w:rsidP="000844D9">
      <w:r>
        <w:separator/>
      </w:r>
    </w:p>
  </w:endnote>
  <w:endnote w:type="continuationSeparator" w:id="0">
    <w:p w14:paraId="52A0BE66" w14:textId="77777777" w:rsidR="0051300B" w:rsidRDefault="0051300B" w:rsidP="00084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1DF91" w14:textId="77777777" w:rsidR="00B75B96" w:rsidRDefault="00B75B96">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p>
  <w:p w14:paraId="614E0E38" w14:textId="77777777" w:rsidR="000844D9" w:rsidRPr="000844D9" w:rsidRDefault="000844D9" w:rsidP="000844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E74014" w14:textId="77777777" w:rsidR="0051300B" w:rsidRDefault="0051300B" w:rsidP="000844D9">
      <w:r>
        <w:separator/>
      </w:r>
    </w:p>
  </w:footnote>
  <w:footnote w:type="continuationSeparator" w:id="0">
    <w:p w14:paraId="1252D890" w14:textId="77777777" w:rsidR="0051300B" w:rsidRDefault="0051300B" w:rsidP="000844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A7C13" w14:textId="77777777" w:rsidR="001F0C85" w:rsidRDefault="001F0C85" w:rsidP="000844D9">
    <w:pPr>
      <w:pStyle w:val="Header"/>
      <w:ind w:left="-720"/>
      <w:jc w:val="left"/>
      <w:rPr>
        <w:rFonts w:ascii="Times New Roman" w:hAnsi="Times New Roman" w:cs="Times New Roman"/>
        <w:b/>
        <w:sz w:val="20"/>
        <w:szCs w:val="20"/>
      </w:rPr>
    </w:pPr>
  </w:p>
  <w:p w14:paraId="20F6B2D4" w14:textId="77777777" w:rsidR="000844D9" w:rsidRDefault="00784DB8" w:rsidP="000844D9">
    <w:pPr>
      <w:pStyle w:val="Header"/>
      <w:ind w:left="-720"/>
      <w:jc w:val="left"/>
      <w:rPr>
        <w:rFonts w:ascii="Times New Roman" w:hAnsi="Times New Roman" w:cs="Times New Roman"/>
        <w:b/>
        <w:sz w:val="20"/>
        <w:szCs w:val="20"/>
      </w:rPr>
    </w:pPr>
    <w:r>
      <w:rPr>
        <w:rFonts w:ascii="Times New Roman" w:hAnsi="Times New Roman" w:cs="Times New Roman"/>
        <w:b/>
        <w:sz w:val="20"/>
        <w:szCs w:val="20"/>
      </w:rPr>
      <w:t>Annual Report of Internal Audit and Compliance Activities</w:t>
    </w:r>
    <w:r w:rsidR="000844D9">
      <w:rPr>
        <w:rFonts w:ascii="Times New Roman" w:hAnsi="Times New Roman" w:cs="Times New Roman"/>
        <w:b/>
        <w:sz w:val="20"/>
        <w:szCs w:val="20"/>
      </w:rPr>
      <w:t xml:space="preserve"> </w:t>
    </w:r>
  </w:p>
  <w:p w14:paraId="33374542" w14:textId="1FFCD0B3" w:rsidR="00AC71DC" w:rsidRDefault="004150E5" w:rsidP="00AC71DC">
    <w:pPr>
      <w:pStyle w:val="Header"/>
      <w:ind w:left="-720"/>
      <w:jc w:val="left"/>
      <w:rPr>
        <w:rFonts w:ascii="Times New Roman" w:hAnsi="Times New Roman" w:cs="Times New Roman"/>
        <w:b/>
        <w:sz w:val="20"/>
        <w:szCs w:val="20"/>
      </w:rPr>
    </w:pPr>
    <w:r>
      <w:rPr>
        <w:rFonts w:ascii="Times New Roman" w:hAnsi="Times New Roman" w:cs="Times New Roman"/>
        <w:b/>
        <w:sz w:val="20"/>
        <w:szCs w:val="20"/>
      </w:rPr>
      <w:t xml:space="preserve">Fiscal Year </w:t>
    </w:r>
    <w:r w:rsidR="00C64AE5">
      <w:rPr>
        <w:rFonts w:ascii="Times New Roman" w:hAnsi="Times New Roman" w:cs="Times New Roman"/>
        <w:b/>
        <w:sz w:val="20"/>
        <w:szCs w:val="20"/>
      </w:rPr>
      <w:t>2</w:t>
    </w:r>
    <w:r w:rsidR="00A20505">
      <w:rPr>
        <w:rFonts w:ascii="Times New Roman" w:hAnsi="Times New Roman" w:cs="Times New Roman"/>
        <w:b/>
        <w:sz w:val="20"/>
        <w:szCs w:val="20"/>
      </w:rPr>
      <w:t>2</w:t>
    </w:r>
    <w:r w:rsidR="00E21B0D">
      <w:rPr>
        <w:rFonts w:ascii="Times New Roman" w:hAnsi="Times New Roman" w:cs="Times New Roman"/>
        <w:b/>
        <w:sz w:val="20"/>
        <w:szCs w:val="20"/>
      </w:rPr>
      <w:t>-2</w:t>
    </w:r>
    <w:r w:rsidR="00A20505">
      <w:rPr>
        <w:rFonts w:ascii="Times New Roman" w:hAnsi="Times New Roman" w:cs="Times New Roman"/>
        <w:b/>
        <w:sz w:val="20"/>
        <w:szCs w:val="20"/>
      </w:rPr>
      <w:t>3</w:t>
    </w:r>
  </w:p>
  <w:p w14:paraId="6A68D170" w14:textId="77777777" w:rsidR="001F0C85" w:rsidRDefault="001F0C85" w:rsidP="00AC71DC">
    <w:pPr>
      <w:pStyle w:val="Header"/>
      <w:ind w:left="-720"/>
      <w:jc w:val="left"/>
      <w:rPr>
        <w:rFonts w:ascii="Times New Roman" w:hAnsi="Times New Roman" w:cs="Times New Roman"/>
        <w:b/>
        <w:sz w:val="20"/>
        <w:szCs w:val="20"/>
      </w:rPr>
    </w:pPr>
  </w:p>
  <w:p w14:paraId="52379512" w14:textId="77777777" w:rsidR="00AC71DC" w:rsidRPr="000844D9" w:rsidRDefault="00AC71DC" w:rsidP="00AC71DC">
    <w:pPr>
      <w:pStyle w:val="Header"/>
      <w:pBdr>
        <w:top w:val="single" w:sz="4" w:space="1" w:color="auto"/>
      </w:pBdr>
      <w:ind w:left="-720"/>
      <w:jc w:val="left"/>
      <w:rPr>
        <w:rFonts w:ascii="Times New Roman" w:hAnsi="Times New Roman" w:cs="Times New Roman"/>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332C4"/>
    <w:multiLevelType w:val="hybridMultilevel"/>
    <w:tmpl w:val="0D189C0A"/>
    <w:lvl w:ilvl="0" w:tplc="3DDC78C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C81C2C"/>
    <w:multiLevelType w:val="hybridMultilevel"/>
    <w:tmpl w:val="08621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1F0277"/>
    <w:multiLevelType w:val="hybridMultilevel"/>
    <w:tmpl w:val="22347B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1D35F5"/>
    <w:multiLevelType w:val="hybridMultilevel"/>
    <w:tmpl w:val="6D7CA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E7730E"/>
    <w:multiLevelType w:val="hybridMultilevel"/>
    <w:tmpl w:val="0ADC1A00"/>
    <w:lvl w:ilvl="0" w:tplc="C0DC5FA8">
      <w:start w:val="1"/>
      <w:numFmt w:val="decimal"/>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244110E0"/>
    <w:multiLevelType w:val="hybridMultilevel"/>
    <w:tmpl w:val="F3F24D6E"/>
    <w:lvl w:ilvl="0" w:tplc="5B02EE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E7E4537"/>
    <w:multiLevelType w:val="hybridMultilevel"/>
    <w:tmpl w:val="0ADC1A00"/>
    <w:lvl w:ilvl="0" w:tplc="C0DC5FA8">
      <w:start w:val="1"/>
      <w:numFmt w:val="decimal"/>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2E860ECA"/>
    <w:multiLevelType w:val="hybridMultilevel"/>
    <w:tmpl w:val="3E0843A8"/>
    <w:lvl w:ilvl="0" w:tplc="F44C9D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057484A"/>
    <w:multiLevelType w:val="hybridMultilevel"/>
    <w:tmpl w:val="03E836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3D7D30"/>
    <w:multiLevelType w:val="hybridMultilevel"/>
    <w:tmpl w:val="DC542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C86837"/>
    <w:multiLevelType w:val="hybridMultilevel"/>
    <w:tmpl w:val="ACDC243A"/>
    <w:lvl w:ilvl="0" w:tplc="08505D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9A2293"/>
    <w:multiLevelType w:val="hybridMultilevel"/>
    <w:tmpl w:val="44B428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4146FB6"/>
    <w:multiLevelType w:val="hybridMultilevel"/>
    <w:tmpl w:val="0ADC1A00"/>
    <w:lvl w:ilvl="0" w:tplc="C0DC5FA8">
      <w:start w:val="1"/>
      <w:numFmt w:val="decimal"/>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50451D0F"/>
    <w:multiLevelType w:val="hybridMultilevel"/>
    <w:tmpl w:val="0EC01F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C11DFD"/>
    <w:multiLevelType w:val="hybridMultilevel"/>
    <w:tmpl w:val="E8CEC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E66454"/>
    <w:multiLevelType w:val="hybridMultilevel"/>
    <w:tmpl w:val="E70439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8F2A1C"/>
    <w:multiLevelType w:val="hybridMultilevel"/>
    <w:tmpl w:val="7BF036FE"/>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17" w15:restartNumberingAfterBreak="0">
    <w:nsid w:val="61135AC4"/>
    <w:multiLevelType w:val="hybridMultilevel"/>
    <w:tmpl w:val="0ADC1A00"/>
    <w:lvl w:ilvl="0" w:tplc="C0DC5FA8">
      <w:start w:val="1"/>
      <w:numFmt w:val="decimal"/>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62A21E5F"/>
    <w:multiLevelType w:val="hybridMultilevel"/>
    <w:tmpl w:val="9D52F5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E76BDD"/>
    <w:multiLevelType w:val="hybridMultilevel"/>
    <w:tmpl w:val="A1CA6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FB1ACE"/>
    <w:multiLevelType w:val="hybridMultilevel"/>
    <w:tmpl w:val="2078F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2B5516"/>
    <w:multiLevelType w:val="hybridMultilevel"/>
    <w:tmpl w:val="F8C67BC6"/>
    <w:lvl w:ilvl="0" w:tplc="AAF87D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9885723"/>
    <w:multiLevelType w:val="multilevel"/>
    <w:tmpl w:val="51E07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640BBA"/>
    <w:multiLevelType w:val="hybridMultilevel"/>
    <w:tmpl w:val="24D68982"/>
    <w:lvl w:ilvl="0" w:tplc="817A8782">
      <w:start w:val="2"/>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77A07952"/>
    <w:multiLevelType w:val="hybridMultilevel"/>
    <w:tmpl w:val="3126CB9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6645E3"/>
    <w:multiLevelType w:val="hybridMultilevel"/>
    <w:tmpl w:val="72D614BA"/>
    <w:lvl w:ilvl="0" w:tplc="64161F6C">
      <w:start w:val="1"/>
      <w:numFmt w:val="upperRoman"/>
      <w:lvlText w:val="%1."/>
      <w:lvlJc w:val="left"/>
      <w:pPr>
        <w:ind w:left="126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5C5139"/>
    <w:multiLevelType w:val="hybridMultilevel"/>
    <w:tmpl w:val="6F64DA8C"/>
    <w:lvl w:ilvl="0" w:tplc="90E8A64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F4B32CD"/>
    <w:multiLevelType w:val="hybridMultilevel"/>
    <w:tmpl w:val="216ED2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2"/>
  </w:num>
  <w:num w:numId="3">
    <w:abstractNumId w:val="1"/>
  </w:num>
  <w:num w:numId="4">
    <w:abstractNumId w:val="13"/>
  </w:num>
  <w:num w:numId="5">
    <w:abstractNumId w:val="19"/>
  </w:num>
  <w:num w:numId="6">
    <w:abstractNumId w:val="14"/>
  </w:num>
  <w:num w:numId="7">
    <w:abstractNumId w:val="8"/>
  </w:num>
  <w:num w:numId="8">
    <w:abstractNumId w:val="27"/>
  </w:num>
  <w:num w:numId="9">
    <w:abstractNumId w:val="18"/>
  </w:num>
  <w:num w:numId="10">
    <w:abstractNumId w:val="20"/>
  </w:num>
  <w:num w:numId="11">
    <w:abstractNumId w:val="16"/>
  </w:num>
  <w:num w:numId="12">
    <w:abstractNumId w:val="22"/>
  </w:num>
  <w:num w:numId="13">
    <w:abstractNumId w:val="9"/>
  </w:num>
  <w:num w:numId="14">
    <w:abstractNumId w:val="24"/>
  </w:num>
  <w:num w:numId="15">
    <w:abstractNumId w:val="0"/>
  </w:num>
  <w:num w:numId="16">
    <w:abstractNumId w:val="25"/>
  </w:num>
  <w:num w:numId="17">
    <w:abstractNumId w:val="21"/>
  </w:num>
  <w:num w:numId="18">
    <w:abstractNumId w:val="10"/>
  </w:num>
  <w:num w:numId="19">
    <w:abstractNumId w:val="5"/>
  </w:num>
  <w:num w:numId="20">
    <w:abstractNumId w:val="26"/>
  </w:num>
  <w:num w:numId="21">
    <w:abstractNumId w:val="15"/>
  </w:num>
  <w:num w:numId="22">
    <w:abstractNumId w:val="23"/>
  </w:num>
  <w:num w:numId="23">
    <w:abstractNumId w:val="11"/>
  </w:num>
  <w:num w:numId="24">
    <w:abstractNumId w:val="6"/>
  </w:num>
  <w:num w:numId="25">
    <w:abstractNumId w:val="4"/>
  </w:num>
  <w:num w:numId="26">
    <w:abstractNumId w:val="17"/>
  </w:num>
  <w:num w:numId="27">
    <w:abstractNumId w:val="12"/>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773"/>
    <w:rsid w:val="00013B9E"/>
    <w:rsid w:val="00024CFD"/>
    <w:rsid w:val="00030A3A"/>
    <w:rsid w:val="00045BEA"/>
    <w:rsid w:val="0004746D"/>
    <w:rsid w:val="00052DA9"/>
    <w:rsid w:val="0006448E"/>
    <w:rsid w:val="000742F8"/>
    <w:rsid w:val="000844D9"/>
    <w:rsid w:val="00092861"/>
    <w:rsid w:val="000A0636"/>
    <w:rsid w:val="000A2742"/>
    <w:rsid w:val="000A586A"/>
    <w:rsid w:val="000A7CF3"/>
    <w:rsid w:val="000B6A0E"/>
    <w:rsid w:val="000D27C3"/>
    <w:rsid w:val="000D391F"/>
    <w:rsid w:val="000F2997"/>
    <w:rsid w:val="000F4FAF"/>
    <w:rsid w:val="001056DC"/>
    <w:rsid w:val="00111B51"/>
    <w:rsid w:val="001325E3"/>
    <w:rsid w:val="00133670"/>
    <w:rsid w:val="0013551E"/>
    <w:rsid w:val="00144DB7"/>
    <w:rsid w:val="00176BA8"/>
    <w:rsid w:val="00184589"/>
    <w:rsid w:val="001946D2"/>
    <w:rsid w:val="00195869"/>
    <w:rsid w:val="001A1228"/>
    <w:rsid w:val="001A3EDC"/>
    <w:rsid w:val="001A77C4"/>
    <w:rsid w:val="001B3D74"/>
    <w:rsid w:val="001B5FB9"/>
    <w:rsid w:val="001B70BC"/>
    <w:rsid w:val="001C03EA"/>
    <w:rsid w:val="001E398A"/>
    <w:rsid w:val="001E608A"/>
    <w:rsid w:val="001F0C85"/>
    <w:rsid w:val="00204627"/>
    <w:rsid w:val="002117A7"/>
    <w:rsid w:val="00215AF3"/>
    <w:rsid w:val="00220C13"/>
    <w:rsid w:val="00237698"/>
    <w:rsid w:val="0025558D"/>
    <w:rsid w:val="00267991"/>
    <w:rsid w:val="002749E1"/>
    <w:rsid w:val="00274F3D"/>
    <w:rsid w:val="00297190"/>
    <w:rsid w:val="002B08DA"/>
    <w:rsid w:val="002C4DF0"/>
    <w:rsid w:val="002E1301"/>
    <w:rsid w:val="002E3AF7"/>
    <w:rsid w:val="0031306C"/>
    <w:rsid w:val="003132C7"/>
    <w:rsid w:val="00326E33"/>
    <w:rsid w:val="003375D3"/>
    <w:rsid w:val="00343B9C"/>
    <w:rsid w:val="003540AF"/>
    <w:rsid w:val="00374397"/>
    <w:rsid w:val="003759F3"/>
    <w:rsid w:val="00376AA4"/>
    <w:rsid w:val="00382AEE"/>
    <w:rsid w:val="003A1C8C"/>
    <w:rsid w:val="003A2AAC"/>
    <w:rsid w:val="003A57D7"/>
    <w:rsid w:val="003B489A"/>
    <w:rsid w:val="003D498E"/>
    <w:rsid w:val="003D7CB9"/>
    <w:rsid w:val="003E302E"/>
    <w:rsid w:val="004150E5"/>
    <w:rsid w:val="00415F75"/>
    <w:rsid w:val="00433EA5"/>
    <w:rsid w:val="004653E2"/>
    <w:rsid w:val="004713E1"/>
    <w:rsid w:val="00473A6E"/>
    <w:rsid w:val="00474A6B"/>
    <w:rsid w:val="00483EBA"/>
    <w:rsid w:val="00491CA5"/>
    <w:rsid w:val="004A1EE2"/>
    <w:rsid w:val="004A4368"/>
    <w:rsid w:val="004B0B4E"/>
    <w:rsid w:val="004B38E9"/>
    <w:rsid w:val="004C0765"/>
    <w:rsid w:val="004C7167"/>
    <w:rsid w:val="004C7CBA"/>
    <w:rsid w:val="004D7B03"/>
    <w:rsid w:val="0051300B"/>
    <w:rsid w:val="00521A80"/>
    <w:rsid w:val="00532E2C"/>
    <w:rsid w:val="00560257"/>
    <w:rsid w:val="00570A20"/>
    <w:rsid w:val="005745C3"/>
    <w:rsid w:val="00575C59"/>
    <w:rsid w:val="005962C9"/>
    <w:rsid w:val="005A0D38"/>
    <w:rsid w:val="005B5BBE"/>
    <w:rsid w:val="005C2212"/>
    <w:rsid w:val="005D70A5"/>
    <w:rsid w:val="005E1812"/>
    <w:rsid w:val="005E60C8"/>
    <w:rsid w:val="00602ECF"/>
    <w:rsid w:val="00604271"/>
    <w:rsid w:val="00607C9E"/>
    <w:rsid w:val="00617599"/>
    <w:rsid w:val="00634353"/>
    <w:rsid w:val="00640C65"/>
    <w:rsid w:val="0064498C"/>
    <w:rsid w:val="00647F29"/>
    <w:rsid w:val="0065611E"/>
    <w:rsid w:val="0066119D"/>
    <w:rsid w:val="00663DC4"/>
    <w:rsid w:val="006750F9"/>
    <w:rsid w:val="00697D1A"/>
    <w:rsid w:val="006B7454"/>
    <w:rsid w:val="006C6187"/>
    <w:rsid w:val="006D1981"/>
    <w:rsid w:val="00700FA1"/>
    <w:rsid w:val="00706FC4"/>
    <w:rsid w:val="00733C84"/>
    <w:rsid w:val="007421E9"/>
    <w:rsid w:val="00745F71"/>
    <w:rsid w:val="007559D8"/>
    <w:rsid w:val="00784DB8"/>
    <w:rsid w:val="0079064F"/>
    <w:rsid w:val="00791F42"/>
    <w:rsid w:val="007A2C81"/>
    <w:rsid w:val="007A79E8"/>
    <w:rsid w:val="007B0C8C"/>
    <w:rsid w:val="007B3273"/>
    <w:rsid w:val="007E7633"/>
    <w:rsid w:val="007F64F2"/>
    <w:rsid w:val="00806703"/>
    <w:rsid w:val="00865572"/>
    <w:rsid w:val="00874809"/>
    <w:rsid w:val="008800F0"/>
    <w:rsid w:val="008807D2"/>
    <w:rsid w:val="0088301F"/>
    <w:rsid w:val="00896E6F"/>
    <w:rsid w:val="008974F2"/>
    <w:rsid w:val="008A0F25"/>
    <w:rsid w:val="008A5853"/>
    <w:rsid w:val="008C571B"/>
    <w:rsid w:val="008C617A"/>
    <w:rsid w:val="008E07D5"/>
    <w:rsid w:val="008E59C3"/>
    <w:rsid w:val="008F08A0"/>
    <w:rsid w:val="008F62B4"/>
    <w:rsid w:val="00910F14"/>
    <w:rsid w:val="009332E7"/>
    <w:rsid w:val="00933C4C"/>
    <w:rsid w:val="009412B5"/>
    <w:rsid w:val="0094298F"/>
    <w:rsid w:val="009472B1"/>
    <w:rsid w:val="009538CA"/>
    <w:rsid w:val="00953E4F"/>
    <w:rsid w:val="00957A0B"/>
    <w:rsid w:val="00961DDF"/>
    <w:rsid w:val="00974ACF"/>
    <w:rsid w:val="009818BE"/>
    <w:rsid w:val="00990891"/>
    <w:rsid w:val="009A22B5"/>
    <w:rsid w:val="009A248A"/>
    <w:rsid w:val="009A6394"/>
    <w:rsid w:val="009B09D8"/>
    <w:rsid w:val="009D17A6"/>
    <w:rsid w:val="009D78C4"/>
    <w:rsid w:val="009E0C8B"/>
    <w:rsid w:val="009E2BEE"/>
    <w:rsid w:val="009E71E2"/>
    <w:rsid w:val="009F1A00"/>
    <w:rsid w:val="009F6EC5"/>
    <w:rsid w:val="00A1510F"/>
    <w:rsid w:val="00A20505"/>
    <w:rsid w:val="00A21B24"/>
    <w:rsid w:val="00A26B64"/>
    <w:rsid w:val="00A36E9D"/>
    <w:rsid w:val="00A43F46"/>
    <w:rsid w:val="00A5164C"/>
    <w:rsid w:val="00A634A2"/>
    <w:rsid w:val="00A906FA"/>
    <w:rsid w:val="00A90E2E"/>
    <w:rsid w:val="00A926CA"/>
    <w:rsid w:val="00A92B80"/>
    <w:rsid w:val="00AA23A9"/>
    <w:rsid w:val="00AB0B17"/>
    <w:rsid w:val="00AB13D1"/>
    <w:rsid w:val="00AC3C81"/>
    <w:rsid w:val="00AC71DC"/>
    <w:rsid w:val="00AE152A"/>
    <w:rsid w:val="00AF2EC8"/>
    <w:rsid w:val="00AF3BCD"/>
    <w:rsid w:val="00AF5944"/>
    <w:rsid w:val="00B16198"/>
    <w:rsid w:val="00B21200"/>
    <w:rsid w:val="00B24443"/>
    <w:rsid w:val="00B27C18"/>
    <w:rsid w:val="00B405C2"/>
    <w:rsid w:val="00B51E5D"/>
    <w:rsid w:val="00B7574A"/>
    <w:rsid w:val="00B75B96"/>
    <w:rsid w:val="00BA0716"/>
    <w:rsid w:val="00BA60AE"/>
    <w:rsid w:val="00BA7177"/>
    <w:rsid w:val="00BB7488"/>
    <w:rsid w:val="00BF5A4E"/>
    <w:rsid w:val="00C01DC0"/>
    <w:rsid w:val="00C03DDA"/>
    <w:rsid w:val="00C232C7"/>
    <w:rsid w:val="00C337CB"/>
    <w:rsid w:val="00C407D8"/>
    <w:rsid w:val="00C41D72"/>
    <w:rsid w:val="00C519D5"/>
    <w:rsid w:val="00C64AE5"/>
    <w:rsid w:val="00C773A9"/>
    <w:rsid w:val="00C83B8D"/>
    <w:rsid w:val="00CA1EB5"/>
    <w:rsid w:val="00CB72FB"/>
    <w:rsid w:val="00CC1533"/>
    <w:rsid w:val="00CD43D6"/>
    <w:rsid w:val="00CD4F85"/>
    <w:rsid w:val="00CD7F81"/>
    <w:rsid w:val="00CE12CB"/>
    <w:rsid w:val="00CE1398"/>
    <w:rsid w:val="00CE5ED0"/>
    <w:rsid w:val="00D140DA"/>
    <w:rsid w:val="00D20653"/>
    <w:rsid w:val="00D31644"/>
    <w:rsid w:val="00D373A5"/>
    <w:rsid w:val="00D40A57"/>
    <w:rsid w:val="00D55236"/>
    <w:rsid w:val="00D64773"/>
    <w:rsid w:val="00D70EBB"/>
    <w:rsid w:val="00D77A15"/>
    <w:rsid w:val="00D814CF"/>
    <w:rsid w:val="00D82AA7"/>
    <w:rsid w:val="00D90C9E"/>
    <w:rsid w:val="00DA3FD7"/>
    <w:rsid w:val="00DC262E"/>
    <w:rsid w:val="00DD08AC"/>
    <w:rsid w:val="00DD1D9F"/>
    <w:rsid w:val="00DD2182"/>
    <w:rsid w:val="00DD53ED"/>
    <w:rsid w:val="00DE051D"/>
    <w:rsid w:val="00E05B58"/>
    <w:rsid w:val="00E11B11"/>
    <w:rsid w:val="00E21B0D"/>
    <w:rsid w:val="00E47645"/>
    <w:rsid w:val="00E47ECA"/>
    <w:rsid w:val="00E5025E"/>
    <w:rsid w:val="00E54C1E"/>
    <w:rsid w:val="00E60764"/>
    <w:rsid w:val="00E63427"/>
    <w:rsid w:val="00E634D4"/>
    <w:rsid w:val="00E669C4"/>
    <w:rsid w:val="00E718D7"/>
    <w:rsid w:val="00E72C4F"/>
    <w:rsid w:val="00E84BB4"/>
    <w:rsid w:val="00E9098B"/>
    <w:rsid w:val="00EA0FD6"/>
    <w:rsid w:val="00EB2501"/>
    <w:rsid w:val="00EB732F"/>
    <w:rsid w:val="00EE43E6"/>
    <w:rsid w:val="00EE56DE"/>
    <w:rsid w:val="00EF17DE"/>
    <w:rsid w:val="00F0306B"/>
    <w:rsid w:val="00F066AE"/>
    <w:rsid w:val="00F11A46"/>
    <w:rsid w:val="00F14FAF"/>
    <w:rsid w:val="00F1637A"/>
    <w:rsid w:val="00F264AC"/>
    <w:rsid w:val="00F37EAD"/>
    <w:rsid w:val="00F71F38"/>
    <w:rsid w:val="00F828BC"/>
    <w:rsid w:val="00FA3E79"/>
    <w:rsid w:val="00FB3328"/>
    <w:rsid w:val="00FB49DF"/>
    <w:rsid w:val="00FD0038"/>
    <w:rsid w:val="00FD753D"/>
    <w:rsid w:val="00FE1DB9"/>
    <w:rsid w:val="00FE73AB"/>
    <w:rsid w:val="00FF0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13ECCB"/>
  <w15:docId w15:val="{CE613F7F-CF72-4F77-ABE0-F200DAD5C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4773"/>
    <w:pPr>
      <w:ind w:left="720"/>
      <w:contextualSpacing/>
    </w:pPr>
  </w:style>
  <w:style w:type="paragraph" w:styleId="Header">
    <w:name w:val="header"/>
    <w:basedOn w:val="Normal"/>
    <w:link w:val="HeaderChar"/>
    <w:uiPriority w:val="99"/>
    <w:unhideWhenUsed/>
    <w:rsid w:val="000844D9"/>
    <w:pPr>
      <w:tabs>
        <w:tab w:val="center" w:pos="4680"/>
        <w:tab w:val="right" w:pos="9360"/>
      </w:tabs>
    </w:pPr>
  </w:style>
  <w:style w:type="character" w:customStyle="1" w:styleId="HeaderChar">
    <w:name w:val="Header Char"/>
    <w:basedOn w:val="DefaultParagraphFont"/>
    <w:link w:val="Header"/>
    <w:uiPriority w:val="99"/>
    <w:rsid w:val="000844D9"/>
  </w:style>
  <w:style w:type="paragraph" w:styleId="Footer">
    <w:name w:val="footer"/>
    <w:basedOn w:val="Normal"/>
    <w:link w:val="FooterChar"/>
    <w:uiPriority w:val="99"/>
    <w:unhideWhenUsed/>
    <w:rsid w:val="000844D9"/>
    <w:pPr>
      <w:tabs>
        <w:tab w:val="center" w:pos="4680"/>
        <w:tab w:val="right" w:pos="9360"/>
      </w:tabs>
    </w:pPr>
  </w:style>
  <w:style w:type="character" w:customStyle="1" w:styleId="FooterChar">
    <w:name w:val="Footer Char"/>
    <w:basedOn w:val="DefaultParagraphFont"/>
    <w:link w:val="Footer"/>
    <w:uiPriority w:val="99"/>
    <w:rsid w:val="000844D9"/>
  </w:style>
  <w:style w:type="paragraph" w:styleId="NoSpacing">
    <w:name w:val="No Spacing"/>
    <w:uiPriority w:val="1"/>
    <w:qFormat/>
    <w:rsid w:val="009F6EC5"/>
  </w:style>
  <w:style w:type="character" w:styleId="CommentReference">
    <w:name w:val="annotation reference"/>
    <w:basedOn w:val="DefaultParagraphFont"/>
    <w:uiPriority w:val="99"/>
    <w:semiHidden/>
    <w:unhideWhenUsed/>
    <w:rsid w:val="00865572"/>
    <w:rPr>
      <w:sz w:val="16"/>
      <w:szCs w:val="16"/>
    </w:rPr>
  </w:style>
  <w:style w:type="paragraph" w:styleId="CommentText">
    <w:name w:val="annotation text"/>
    <w:basedOn w:val="Normal"/>
    <w:link w:val="CommentTextChar"/>
    <w:uiPriority w:val="99"/>
    <w:semiHidden/>
    <w:unhideWhenUsed/>
    <w:rsid w:val="00865572"/>
    <w:rPr>
      <w:sz w:val="20"/>
      <w:szCs w:val="20"/>
    </w:rPr>
  </w:style>
  <w:style w:type="character" w:customStyle="1" w:styleId="CommentTextChar">
    <w:name w:val="Comment Text Char"/>
    <w:basedOn w:val="DefaultParagraphFont"/>
    <w:link w:val="CommentText"/>
    <w:uiPriority w:val="99"/>
    <w:semiHidden/>
    <w:rsid w:val="00865572"/>
    <w:rPr>
      <w:sz w:val="20"/>
      <w:szCs w:val="20"/>
    </w:rPr>
  </w:style>
  <w:style w:type="paragraph" w:styleId="CommentSubject">
    <w:name w:val="annotation subject"/>
    <w:basedOn w:val="CommentText"/>
    <w:next w:val="CommentText"/>
    <w:link w:val="CommentSubjectChar"/>
    <w:uiPriority w:val="99"/>
    <w:semiHidden/>
    <w:unhideWhenUsed/>
    <w:rsid w:val="00865572"/>
    <w:rPr>
      <w:b/>
      <w:bCs/>
    </w:rPr>
  </w:style>
  <w:style w:type="character" w:customStyle="1" w:styleId="CommentSubjectChar">
    <w:name w:val="Comment Subject Char"/>
    <w:basedOn w:val="CommentTextChar"/>
    <w:link w:val="CommentSubject"/>
    <w:uiPriority w:val="99"/>
    <w:semiHidden/>
    <w:rsid w:val="00865572"/>
    <w:rPr>
      <w:b/>
      <w:bCs/>
      <w:sz w:val="20"/>
      <w:szCs w:val="20"/>
    </w:rPr>
  </w:style>
  <w:style w:type="paragraph" w:styleId="BalloonText">
    <w:name w:val="Balloon Text"/>
    <w:basedOn w:val="Normal"/>
    <w:link w:val="BalloonTextChar"/>
    <w:uiPriority w:val="99"/>
    <w:semiHidden/>
    <w:unhideWhenUsed/>
    <w:rsid w:val="008655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572"/>
    <w:rPr>
      <w:rFonts w:ascii="Segoe UI" w:hAnsi="Segoe UI" w:cs="Segoe UI"/>
      <w:sz w:val="18"/>
      <w:szCs w:val="18"/>
    </w:rPr>
  </w:style>
  <w:style w:type="character" w:customStyle="1" w:styleId="il">
    <w:name w:val="il"/>
    <w:basedOn w:val="DefaultParagraphFont"/>
    <w:rsid w:val="003743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424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97A76-B8EF-4DD3-B756-A51BE1BAD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7</Pages>
  <Words>1873</Words>
  <Characters>10680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Alexander Tzoumas</cp:lastModifiedBy>
  <cp:revision>20</cp:revision>
  <cp:lastPrinted>2019-08-28T13:53:00Z</cp:lastPrinted>
  <dcterms:created xsi:type="dcterms:W3CDTF">2023-05-30T18:30:00Z</dcterms:created>
  <dcterms:modified xsi:type="dcterms:W3CDTF">2023-06-15T17:09:00Z</dcterms:modified>
</cp:coreProperties>
</file>